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51" w:rsidRPr="00296251" w:rsidRDefault="00296251" w:rsidP="00296251">
      <w:pPr>
        <w:shd w:val="clear" w:color="auto" w:fill="F7F7F7"/>
        <w:spacing w:line="300" w:lineRule="atLeast"/>
        <w:rPr>
          <w:rFonts w:ascii="PT Sans" w:eastAsia="Times New Roman" w:hAnsi="PT Sans" w:cs="Arial"/>
          <w:b/>
          <w:bCs/>
          <w:color w:val="333333"/>
          <w:sz w:val="28"/>
          <w:szCs w:val="28"/>
          <w:lang w:eastAsia="ru-RU"/>
        </w:rPr>
      </w:pPr>
      <w:proofErr w:type="spellStart"/>
      <w:r w:rsidRPr="00296251">
        <w:rPr>
          <w:b/>
          <w:sz w:val="28"/>
          <w:szCs w:val="28"/>
        </w:rPr>
        <w:t>Бейлезон</w:t>
      </w:r>
      <w:proofErr w:type="spellEnd"/>
      <w:r w:rsidRPr="00296251">
        <w:rPr>
          <w:b/>
          <w:sz w:val="28"/>
          <w:szCs w:val="28"/>
        </w:rPr>
        <w:t xml:space="preserve"> Светлана Витальевна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499B2EB">
            <wp:extent cx="626745" cy="454875"/>
            <wp:effectExtent l="0" t="0" r="190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45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251" w:rsidRPr="00296251" w:rsidRDefault="00296251" w:rsidP="00296251">
      <w:pPr>
        <w:shd w:val="clear" w:color="auto" w:fill="F7F7F7"/>
        <w:spacing w:after="75" w:line="300" w:lineRule="atLeast"/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Вице-президент Межрегиональной общественной организации помощи детям с особенностями 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психоречевого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развития и их семьям "Дорога в мир", эксперт Координационного совета по делам инвалидов и других лиц с нарушениями жизнедеятельности при Общественной палате РФ и Общественного совета «18+» при ДСЗН г. Москвы. Разработчик и соавтор «Пособия по сопровождению людей со сниженными интеллектуальными способностями в процессе общественно-полезной дневной трудовой занятости» (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Бейлезон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С.В., Петровская Н.П. - М.</w:t>
      </w:r>
      <w:proofErr w:type="gram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:</w:t>
      </w:r>
      <w:proofErr w:type="gram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МОО «Дорога в мир», 2013). Координатор книжной серии </w:t>
      </w:r>
      <w:hyperlink r:id="rId7" w:anchor="books" w:history="1">
        <w:r w:rsidRPr="00296251">
          <w:rPr>
            <w:rFonts w:ascii="PT Sans" w:eastAsia="Times New Roman" w:hAnsi="PT Sans" w:cs="Arial"/>
            <w:color w:val="555555"/>
            <w:sz w:val="27"/>
            <w:szCs w:val="27"/>
            <w:lang w:eastAsia="ru-RU"/>
          </w:rPr>
          <w:t>Библиотека «Наш ковчег»</w:t>
        </w:r>
      </w:hyperlink>
    </w:p>
    <w:p w:rsidR="00FE7A88" w:rsidRPr="00296251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В 1974 году поступила в МПИ и закончила его в 1986 году по специальности "редактор массовой литературы".</w:t>
      </w:r>
    </w:p>
    <w:p w:rsidR="00FE7A88" w:rsidRPr="00296251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С 1985 — по 1993 работала художественно-техническим редактором в издательстве "Колос".</w:t>
      </w:r>
    </w:p>
    <w:p w:rsidR="00FE7A88" w:rsidRPr="00296251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С 1993 — по 2000 г работала журнале "Иностранная литература" в должности художественно-технического редактора и верстальщика.</w:t>
      </w:r>
    </w:p>
    <w:p w:rsidR="00FE7A88" w:rsidRPr="00296251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В 1997 году в числе других родителей "особых" детей — своих воспитанников — участвовала в создании родительской организации "Дорога в мир". Одним из инициаторов этой организации выступил московский Центр лечебной педагогики. В организации "Дорога в мир" Светлана 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Бейлезон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работает в настоящий момент.</w:t>
      </w:r>
    </w:p>
    <w:p w:rsidR="00FE7A88" w:rsidRPr="00296251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Является автором Концепции общественно-полезной дневной занятости людей с ментальной инвалидностью, автором программы сопровождения молодых инвалидов с целью развития их взаимоотношений и общения в процессе 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профобучения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и на адаптационных рабочих местах (апробируется на базе ГБОУ СПО ТК № 21 в Москве), а также концепции общественно-полезной дневной занятости людей с ментальной инвалидностью и программы сопровождения молодых инвалидов с целью развития их взаимоотношений и общения в процессе 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профобучения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и на адаптационных рабочих местах (апробируется на базе ГБОУ СПО ТК № 21 в Москве).</w:t>
      </w:r>
    </w:p>
    <w:p w:rsidR="004162A6" w:rsidRPr="00296251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Под ее редакцией и в ее соавторстве вышла книга — "Неутомимый наш ковчег. </w:t>
      </w:r>
      <w:proofErr w:type="gram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Опыт преодоления беды" (М.; 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Нарния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, 2006, 2007, 2012) свидетельства о жизни и любви к взрослеющим детям  с метальной инвалидностью, а так же совместно с издательским центром "</w:t>
      </w:r>
      <w:proofErr w:type="spellStart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Нарния</w:t>
      </w:r>
      <w:proofErr w:type="spellEnd"/>
      <w:r w:rsidRPr="00296251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" принимала участие в планировании Библиотеки "Наш ковчег", книги которой призваны рассказать о роли и месте человека с инвалидностью в мире людей, выпустила буклеты, презентующие проблемы жизнеустройства людей с ментальной инвалидностью.</w:t>
      </w:r>
      <w:proofErr w:type="gramEnd"/>
    </w:p>
    <w:p w:rsidR="00FE7A88" w:rsidRDefault="004C4435" w:rsidP="00FE7A88">
      <w:hyperlink r:id="rId8" w:history="1">
        <w:r w:rsidR="00FE7A88" w:rsidRPr="00B01390">
          <w:rPr>
            <w:rStyle w:val="a3"/>
          </w:rPr>
          <w:t>http://m-sunduk.ru/</w:t>
        </w:r>
      </w:hyperlink>
    </w:p>
    <w:p w:rsidR="00FE7A88" w:rsidRPr="00FE7A88" w:rsidRDefault="00296251" w:rsidP="00FE7A88">
      <w:pPr>
        <w:spacing w:after="225" w:line="345" w:lineRule="atLeast"/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Инициатор создания </w:t>
      </w:r>
      <w:r w:rsidR="00FE7A88" w:rsidRPr="00FE7A88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Мастерск</w:t>
      </w:r>
      <w:r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ой</w:t>
      </w:r>
      <w:r w:rsidR="00FE7A88" w:rsidRPr="00FE7A88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социально-творческой инклюзии “Сундук” – проект</w:t>
      </w:r>
      <w:r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>а</w:t>
      </w:r>
      <w:r w:rsidR="00FE7A88" w:rsidRPr="00FE7A88">
        <w:rPr>
          <w:rFonts w:ascii="PT Sans" w:eastAsia="Times New Roman" w:hAnsi="PT Sans" w:cs="Arial"/>
          <w:color w:val="555555"/>
          <w:sz w:val="27"/>
          <w:szCs w:val="27"/>
          <w:lang w:eastAsia="ru-RU"/>
        </w:rPr>
        <w:t xml:space="preserve"> сопровождаемой общественно полезной дневной трудовой занятости людей с особенностями развития, которые не вписываются в стандартные рыночные трудовые отношения, однако могут найти себя в небольшой ремесленной и творческой деятельности в дружном равноправном коллективе.</w:t>
      </w:r>
    </w:p>
    <w:p w:rsidR="00FE7A88" w:rsidRPr="00FE7A88" w:rsidRDefault="00FE7A88" w:rsidP="00FE7A88">
      <w:pPr>
        <w:spacing w:after="225" w:line="345" w:lineRule="atLeast"/>
        <w:rPr>
          <w:rFonts w:ascii="PT Sans" w:eastAsia="Times New Roman" w:hAnsi="PT Sans" w:cs="Arial"/>
          <w:color w:val="555555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lastRenderedPageBreak/>
        <w:t xml:space="preserve">Мастерская работает с 2013 года. Инициаторы проекта – родители, входящие в Межрегиональную общественную организацию помощи детям с особенностями </w:t>
      </w:r>
      <w:proofErr w:type="spellStart"/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психоречевого</w:t>
      </w:r>
      <w:proofErr w:type="spellEnd"/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 развития и их семьям «</w:t>
      </w:r>
      <w:hyperlink r:id="rId9" w:tgtFrame="_blank" w:history="1">
        <w:r w:rsidRPr="00FE7A88">
          <w:rPr>
            <w:rFonts w:ascii="PT Sans" w:eastAsia="Times New Roman" w:hAnsi="PT Sans" w:cs="Arial"/>
            <w:color w:val="0000FF"/>
            <w:sz w:val="24"/>
            <w:szCs w:val="24"/>
            <w:u w:val="single"/>
            <w:lang w:eastAsia="ru-RU"/>
          </w:rPr>
          <w:t>Дорога в мир</w:t>
        </w:r>
      </w:hyperlink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».</w:t>
      </w:r>
    </w:p>
    <w:p w:rsidR="00FE7A88" w:rsidRPr="00FE7A88" w:rsidRDefault="00FE7A88" w:rsidP="00FE7A88">
      <w:pPr>
        <w:shd w:val="clear" w:color="auto" w:fill="F7F7F7"/>
        <w:spacing w:after="75" w:line="300" w:lineRule="atLeast"/>
        <w:rPr>
          <w:rFonts w:ascii="PT Sans" w:eastAsia="Times New Roman" w:hAnsi="PT Sans" w:cs="Arial"/>
          <w:color w:val="333333"/>
          <w:sz w:val="24"/>
          <w:szCs w:val="24"/>
          <w:lang w:eastAsia="ru-RU"/>
        </w:rPr>
      </w:pPr>
      <w:r w:rsidRPr="00296251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Осваивают</w:t>
      </w:r>
      <w:r w:rsidRPr="00FE7A88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в Мастерской гончарное и швейное дело, батик, валяние, ткачество и другие ремесла.</w:t>
      </w:r>
    </w:p>
    <w:p w:rsidR="00FE7A88" w:rsidRPr="00296251" w:rsidRDefault="00FE7A88" w:rsidP="00FE7A88">
      <w:pPr>
        <w:shd w:val="clear" w:color="auto" w:fill="F7F7F7"/>
        <w:spacing w:after="225" w:line="345" w:lineRule="atLeast"/>
        <w:rPr>
          <w:rFonts w:ascii="PT Sans" w:eastAsia="Times New Roman" w:hAnsi="PT Sans" w:cs="Arial"/>
          <w:color w:val="555555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Совместная работа дает отличные результаты в сочетании с методикой социально-психологического сопровождения.</w:t>
      </w: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br/>
        <w:t>Основные инструменты социальной адаптации:</w:t>
      </w:r>
    </w:p>
    <w:p w:rsidR="00FE7A88" w:rsidRPr="00FE7A88" w:rsidRDefault="00FE7A88" w:rsidP="00FE7A88">
      <w:pPr>
        <w:shd w:val="clear" w:color="auto" w:fill="F7F7F7"/>
        <w:spacing w:after="225" w:line="345" w:lineRule="atLeast"/>
        <w:rPr>
          <w:rFonts w:ascii="PT Sans" w:eastAsia="Times New Roman" w:hAnsi="PT Sans" w:cs="Arial"/>
          <w:b/>
          <w:bCs/>
          <w:color w:val="333333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b/>
          <w:bCs/>
          <w:color w:val="333333"/>
          <w:sz w:val="24"/>
          <w:szCs w:val="24"/>
          <w:lang w:eastAsia="ru-RU"/>
        </w:rPr>
        <w:t>Ремесленно-творческие методы</w:t>
      </w:r>
    </w:p>
    <w:p w:rsidR="00FE7A88" w:rsidRPr="00FE7A88" w:rsidRDefault="00FE7A88" w:rsidP="00FE7A88">
      <w:pPr>
        <w:shd w:val="clear" w:color="auto" w:fill="F7F7F7"/>
        <w:spacing w:after="225" w:line="345" w:lineRule="atLeast"/>
        <w:ind w:left="720"/>
        <w:rPr>
          <w:rFonts w:ascii="PT Sans" w:eastAsia="Times New Roman" w:hAnsi="PT Sans" w:cs="Arial"/>
          <w:color w:val="555555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Мотивация к совместному полезному труду и взаимодействию достигается через освоение элементов гончарного, швейного и ткацкого ремесел. </w:t>
      </w:r>
      <w:r w:rsidRPr="00296251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Организаторы стараются</w:t>
      </w: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 дать возможность каждому из ребят освоить несколько ремесел, получить радость от разных видов труда.</w:t>
      </w:r>
    </w:p>
    <w:p w:rsidR="00FE7A88" w:rsidRPr="00FE7A88" w:rsidRDefault="00FE7A88" w:rsidP="00FE7A88">
      <w:pPr>
        <w:numPr>
          <w:ilvl w:val="0"/>
          <w:numId w:val="1"/>
        </w:numPr>
        <w:shd w:val="clear" w:color="auto" w:fill="F7F7F7"/>
        <w:spacing w:before="150" w:after="60" w:line="360" w:lineRule="atLeast"/>
        <w:outlineLvl w:val="3"/>
        <w:rPr>
          <w:rFonts w:ascii="PT Sans" w:eastAsia="Times New Roman" w:hAnsi="PT Sans" w:cs="Arial"/>
          <w:b/>
          <w:bCs/>
          <w:color w:val="333333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b/>
          <w:bCs/>
          <w:color w:val="333333"/>
          <w:sz w:val="24"/>
          <w:szCs w:val="24"/>
          <w:lang w:eastAsia="ru-RU"/>
        </w:rPr>
        <w:t>Ситуационное сопровождение</w:t>
      </w:r>
    </w:p>
    <w:p w:rsidR="00FE7A88" w:rsidRPr="00FE7A88" w:rsidRDefault="00FE7A88" w:rsidP="00FE7A88">
      <w:pPr>
        <w:shd w:val="clear" w:color="auto" w:fill="F7F7F7"/>
        <w:spacing w:after="225" w:line="345" w:lineRule="atLeast"/>
        <w:ind w:left="720"/>
        <w:rPr>
          <w:rFonts w:ascii="PT Sans" w:eastAsia="Times New Roman" w:hAnsi="PT Sans" w:cs="Arial"/>
          <w:color w:val="555555"/>
          <w:sz w:val="24"/>
          <w:szCs w:val="24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Все стремятся</w:t>
      </w: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 к совместному осмыслению пройденных в мастерской «участков жизни». </w:t>
      </w:r>
      <w:r w:rsidRPr="00296251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В </w:t>
      </w: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Мастерской нет начальников и подчиненных, все </w:t>
      </w:r>
      <w:proofErr w:type="spellStart"/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уч</w:t>
      </w:r>
      <w:r w:rsidRPr="00296251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ят</w:t>
      </w: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ся</w:t>
      </w:r>
      <w:proofErr w:type="spellEnd"/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 xml:space="preserve"> друг у друга.</w:t>
      </w:r>
    </w:p>
    <w:p w:rsidR="00FE7A88" w:rsidRPr="00FE7A88" w:rsidRDefault="00FE7A88" w:rsidP="00FE7A88">
      <w:pPr>
        <w:numPr>
          <w:ilvl w:val="0"/>
          <w:numId w:val="1"/>
        </w:numPr>
        <w:shd w:val="clear" w:color="auto" w:fill="F7F7F7"/>
        <w:spacing w:before="150" w:after="60" w:line="360" w:lineRule="atLeast"/>
        <w:outlineLvl w:val="3"/>
        <w:rPr>
          <w:rFonts w:ascii="PT Sans" w:eastAsia="Times New Roman" w:hAnsi="PT Sans" w:cs="Arial"/>
          <w:b/>
          <w:bCs/>
          <w:color w:val="333333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b/>
          <w:bCs/>
          <w:color w:val="333333"/>
          <w:sz w:val="24"/>
          <w:szCs w:val="24"/>
          <w:lang w:eastAsia="ru-RU"/>
        </w:rPr>
        <w:t>Групповые тренинги развития</w:t>
      </w:r>
    </w:p>
    <w:p w:rsidR="00FE7A88" w:rsidRPr="00296251" w:rsidRDefault="00FE7A88" w:rsidP="00FE7A88">
      <w:pPr>
        <w:shd w:val="clear" w:color="auto" w:fill="F7F7F7"/>
        <w:spacing w:after="225" w:line="345" w:lineRule="atLeast"/>
        <w:ind w:left="720"/>
        <w:rPr>
          <w:rFonts w:ascii="PT Sans" w:eastAsia="Times New Roman" w:hAnsi="PT Sans" w:cs="Arial"/>
          <w:color w:val="555555"/>
          <w:sz w:val="24"/>
          <w:szCs w:val="24"/>
          <w:lang w:eastAsia="ru-RU"/>
        </w:rPr>
      </w:pPr>
      <w:r w:rsidRPr="00FE7A88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Тренинги с психологом направлены на выяснение интересов и предпочтений участников проекта, помощь в освоении и восстановлении знаний, формирование личной позиции и причастности к коллективу.</w:t>
      </w:r>
    </w:p>
    <w:p w:rsidR="00FE7A88" w:rsidRPr="00296251" w:rsidRDefault="00FE7A88" w:rsidP="00FE7A88">
      <w:pPr>
        <w:rPr>
          <w:rFonts w:ascii="PT Sans" w:eastAsia="Times New Roman" w:hAnsi="PT Sans" w:cs="Arial"/>
          <w:color w:val="555555"/>
          <w:sz w:val="24"/>
          <w:szCs w:val="24"/>
          <w:lang w:eastAsia="ru-RU"/>
        </w:rPr>
      </w:pPr>
      <w:r w:rsidRPr="00296251">
        <w:rPr>
          <w:rFonts w:ascii="PT Sans" w:eastAsia="Times New Roman" w:hAnsi="PT Sans" w:cs="Arial"/>
          <w:color w:val="555555"/>
          <w:sz w:val="24"/>
          <w:szCs w:val="24"/>
          <w:lang w:eastAsia="ru-RU"/>
        </w:rPr>
        <w:t>В 2013 году написали краткое «Пособие в помощь сотрудникам сопровождения в местах общественно полезной дневной трудовой занятости людей с нарушениями интеллектуального развития».</w:t>
      </w:r>
    </w:p>
    <w:p w:rsidR="00FE7A88" w:rsidRPr="00FE7A88" w:rsidRDefault="00FE7A88" w:rsidP="00FE7A88">
      <w:pPr>
        <w:rPr>
          <w:rFonts w:ascii="PT Sans" w:eastAsia="Times New Roman" w:hAnsi="PT Sans" w:cs="Arial"/>
          <w:color w:val="555555"/>
          <w:sz w:val="27"/>
          <w:szCs w:val="27"/>
          <w:lang w:eastAsia="ru-RU"/>
        </w:rPr>
      </w:pPr>
      <w:r>
        <w:rPr>
          <w:rFonts w:ascii="PT Sans" w:eastAsia="Times New Roman" w:hAnsi="PT Sans" w:cs="Arial"/>
          <w:noProof/>
          <w:color w:val="555555"/>
          <w:sz w:val="27"/>
          <w:szCs w:val="27"/>
          <w:lang w:eastAsia="ru-RU"/>
        </w:rPr>
        <w:drawing>
          <wp:inline distT="0" distB="0" distL="0" distR="0" wp14:anchorId="6BD426AB">
            <wp:extent cx="1838325" cy="1838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Arial"/>
          <w:noProof/>
          <w:color w:val="555555"/>
          <w:sz w:val="27"/>
          <w:szCs w:val="27"/>
          <w:lang w:eastAsia="ru-RU"/>
        </w:rPr>
        <w:drawing>
          <wp:inline distT="0" distB="0" distL="0" distR="0" wp14:anchorId="7E3FD5AA">
            <wp:extent cx="1848485" cy="18484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Arial"/>
          <w:noProof/>
          <w:color w:val="555555"/>
          <w:sz w:val="27"/>
          <w:szCs w:val="27"/>
          <w:lang w:eastAsia="ru-RU"/>
        </w:rPr>
        <w:drawing>
          <wp:inline distT="0" distB="0" distL="0" distR="0" wp14:anchorId="0ABF2C60">
            <wp:extent cx="1733550" cy="1733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A88" w:rsidRPr="00FE7A88" w:rsidRDefault="004C4435" w:rsidP="00FE7A88">
      <w:pPr>
        <w:shd w:val="clear" w:color="auto" w:fill="F7F7F7"/>
        <w:spacing w:after="0" w:line="0" w:lineRule="atLeast"/>
        <w:rPr>
          <w:rFonts w:ascii="PT Sans" w:eastAsia="Times New Roman" w:hAnsi="PT Sans" w:cs="Arial"/>
          <w:color w:val="333333"/>
          <w:sz w:val="21"/>
          <w:szCs w:val="21"/>
          <w:lang w:eastAsia="ru-RU"/>
        </w:rPr>
      </w:pPr>
      <w:hyperlink r:id="rId13" w:history="1"/>
      <w:r w:rsidR="00FE7A88" w:rsidRPr="0009081C">
        <w:rPr>
          <w:noProof/>
          <w:lang w:eastAsia="ru-RU"/>
        </w:rPr>
        <w:drawing>
          <wp:inline distT="0" distB="0" distL="0" distR="0" wp14:anchorId="201A74CC" wp14:editId="31FF7E44">
            <wp:extent cx="1819275" cy="1819275"/>
            <wp:effectExtent l="0" t="0" r="9525" b="9525"/>
            <wp:docPr id="5" name="Рисунок 5" descr="http://uploads.webflow.com/5550a2e2ea1dbd761586375b/55058575d41d7a4743adf24e_methods-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s.webflow.com/5550a2e2ea1dbd761586375b/55058575d41d7a4743adf24e_methods-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FE7A88" w:rsidRPr="00FE7A88">
          <w:rPr>
            <w:rFonts w:ascii="PT Sans" w:eastAsia="Times New Roman" w:hAnsi="PT Sans" w:cs="Arial"/>
            <w:noProof/>
            <w:color w:val="0000FF"/>
            <w:sz w:val="21"/>
            <w:szCs w:val="21"/>
            <w:lang w:eastAsia="ru-RU"/>
          </w:rPr>
          <w:drawing>
            <wp:inline distT="0" distB="0" distL="0" distR="0" wp14:anchorId="319BCD79" wp14:editId="41265B78">
              <wp:extent cx="1790700" cy="1790700"/>
              <wp:effectExtent l="0" t="0" r="0" b="0"/>
              <wp:docPr id="6" name="Рисунок 6" descr="http://uploads.webflow.com/5550a2e2ea1dbd761586375b/550588dd491866be4cd74477_methods-13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uploads.webflow.com/5550a2e2ea1dbd761586375b/550588dd491866be4cd74477_methods-13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17" w:history="1">
        <w:r w:rsidR="00FE7A88" w:rsidRPr="00FE7A88">
          <w:rPr>
            <w:rFonts w:ascii="PT Sans" w:eastAsia="Times New Roman" w:hAnsi="PT Sans" w:cs="Arial"/>
            <w:noProof/>
            <w:color w:val="0000FF"/>
            <w:sz w:val="21"/>
            <w:szCs w:val="21"/>
            <w:lang w:eastAsia="ru-RU"/>
          </w:rPr>
          <w:drawing>
            <wp:inline distT="0" distB="0" distL="0" distR="0" wp14:anchorId="778FF37E" wp14:editId="687D0E00">
              <wp:extent cx="1752600" cy="1752600"/>
              <wp:effectExtent l="0" t="0" r="0" b="0"/>
              <wp:docPr id="7" name="Рисунок 7" descr="http://uploads.webflow.com/5550a2e2ea1dbd761586375b/55057ca4d41d7a4743adf0e9_20141022-IMG_2098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uploads.webflow.com/5550a2e2ea1dbd761586375b/55057ca4d41d7a4743adf0e9_20141022-IMG_2098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26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bookmarkStart w:id="0" w:name="_GoBack"/>
      <w:bookmarkEnd w:id="0"/>
    </w:p>
    <w:p w:rsidR="00FE7A88" w:rsidRPr="00FE7A88" w:rsidRDefault="00FE7A88" w:rsidP="00FE7A88">
      <w:pPr>
        <w:spacing w:after="0" w:line="360" w:lineRule="atLeast"/>
        <w:jc w:val="right"/>
        <w:rPr>
          <w:rFonts w:ascii="PT Sans" w:eastAsia="Times New Roman" w:hAnsi="PT Sans" w:cs="Arial"/>
          <w:i/>
          <w:iCs/>
          <w:color w:val="FFFFFF"/>
          <w:sz w:val="26"/>
          <w:szCs w:val="26"/>
          <w:lang w:eastAsia="ru-RU"/>
        </w:rPr>
      </w:pPr>
      <w:r w:rsidRPr="00FE7A88">
        <w:rPr>
          <w:rFonts w:ascii="PT Sans" w:eastAsia="Times New Roman" w:hAnsi="PT Sans" w:cs="Arial"/>
          <w:i/>
          <w:iCs/>
          <w:color w:val="FFFFFF"/>
          <w:sz w:val="26"/>
          <w:szCs w:val="26"/>
          <w:lang w:eastAsia="ru-RU"/>
        </w:rPr>
        <w:lastRenderedPageBreak/>
        <w:t>Счастливая жизнь бывает очень разная, и одного рецепта для этого нет”.</w:t>
      </w:r>
    </w:p>
    <w:sectPr w:rsidR="00FE7A88" w:rsidRPr="00FE7A88" w:rsidSect="0029625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C41"/>
    <w:multiLevelType w:val="multilevel"/>
    <w:tmpl w:val="9D04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88"/>
    <w:rsid w:val="00296251"/>
    <w:rsid w:val="004162A6"/>
    <w:rsid w:val="004C4435"/>
    <w:rsid w:val="00D90893"/>
    <w:rsid w:val="00E7359E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A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A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4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sunduk.ru/" TargetMode="External"/><Relationship Id="rId13" Type="http://schemas.openxmlformats.org/officeDocument/2006/relationships/hyperlink" Target="http://m-sunduk.ru/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m-sunduk.ru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m-sunduk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m-sunduk.ru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rogavmir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om2</cp:lastModifiedBy>
  <cp:revision>2</cp:revision>
  <dcterms:created xsi:type="dcterms:W3CDTF">2017-04-04T12:52:00Z</dcterms:created>
  <dcterms:modified xsi:type="dcterms:W3CDTF">2017-04-04T12:52:00Z</dcterms:modified>
</cp:coreProperties>
</file>