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069"/>
        <w:tblW w:w="0" w:type="auto"/>
        <w:tblLook w:val="04A0" w:firstRow="1" w:lastRow="0" w:firstColumn="1" w:lastColumn="0" w:noHBand="0" w:noVBand="1"/>
      </w:tblPr>
      <w:tblGrid>
        <w:gridCol w:w="704"/>
        <w:gridCol w:w="4253"/>
        <w:gridCol w:w="7512"/>
        <w:gridCol w:w="2919"/>
      </w:tblGrid>
      <w:tr w:rsidR="00050C8A" w:rsidRPr="00EE4A20" w:rsidTr="00050C8A">
        <w:tc>
          <w:tcPr>
            <w:tcW w:w="15388" w:type="dxa"/>
            <w:gridSpan w:val="4"/>
            <w:tcBorders>
              <w:top w:val="nil"/>
              <w:left w:val="nil"/>
              <w:bottom w:val="single" w:sz="4" w:space="0" w:color="auto"/>
              <w:right w:val="nil"/>
            </w:tcBorders>
          </w:tcPr>
          <w:p w:rsidR="00050C8A" w:rsidRPr="00EE4A20" w:rsidRDefault="00050C8A" w:rsidP="00050C8A">
            <w:pPr>
              <w:shd w:val="clear" w:color="auto" w:fill="FFFFFF" w:themeFill="background1"/>
              <w:jc w:val="right"/>
              <w:rPr>
                <w:rFonts w:eastAsia="Times New Roman"/>
                <w:color w:val="000000"/>
                <w:sz w:val="24"/>
                <w:szCs w:val="24"/>
              </w:rPr>
            </w:pPr>
            <w:r>
              <w:rPr>
                <w:rFonts w:eastAsia="Times New Roman"/>
                <w:color w:val="000000"/>
                <w:sz w:val="24"/>
                <w:szCs w:val="24"/>
              </w:rPr>
              <w:t>Приложение</w:t>
            </w:r>
          </w:p>
        </w:tc>
      </w:tr>
      <w:tr w:rsidR="00EE4A20" w:rsidRPr="00EE4A20" w:rsidTr="00050C8A">
        <w:tc>
          <w:tcPr>
            <w:tcW w:w="15388" w:type="dxa"/>
            <w:gridSpan w:val="4"/>
            <w:tcBorders>
              <w:top w:val="single" w:sz="4" w:space="0" w:color="auto"/>
            </w:tcBorders>
          </w:tcPr>
          <w:p w:rsidR="00EE4A20" w:rsidRPr="00EE4A20" w:rsidRDefault="00EE4A20" w:rsidP="00050C8A">
            <w:pPr>
              <w:shd w:val="clear" w:color="auto" w:fill="FFFFFF" w:themeFill="background1"/>
              <w:jc w:val="center"/>
              <w:rPr>
                <w:rFonts w:eastAsia="Times New Roman"/>
                <w:color w:val="000000"/>
                <w:sz w:val="24"/>
                <w:szCs w:val="24"/>
              </w:rPr>
            </w:pPr>
            <w:r w:rsidRPr="00EE4A20">
              <w:rPr>
                <w:rFonts w:eastAsia="Times New Roman"/>
                <w:color w:val="000000"/>
                <w:sz w:val="24"/>
                <w:szCs w:val="24"/>
              </w:rPr>
              <w:t>Стратегическое направление N 1 "Инвестиционная стратегия и инновационная сфера городского округа Иваново"</w:t>
            </w:r>
          </w:p>
        </w:tc>
      </w:tr>
      <w:tr w:rsidR="00EE4A20" w:rsidRPr="00EE4A20" w:rsidTr="00050C8A">
        <w:tc>
          <w:tcPr>
            <w:tcW w:w="704" w:type="dxa"/>
          </w:tcPr>
          <w:p w:rsidR="00EE4A20" w:rsidRPr="00EE4A20" w:rsidRDefault="00EE4A20" w:rsidP="00050C8A">
            <w:pPr>
              <w:jc w:val="center"/>
              <w:rPr>
                <w:sz w:val="24"/>
                <w:szCs w:val="24"/>
              </w:rPr>
            </w:pPr>
            <w:r w:rsidRPr="00EE4A20">
              <w:rPr>
                <w:sz w:val="24"/>
                <w:szCs w:val="24"/>
              </w:rPr>
              <w:t>№ п/п</w:t>
            </w:r>
          </w:p>
        </w:tc>
        <w:tc>
          <w:tcPr>
            <w:tcW w:w="4253" w:type="dxa"/>
          </w:tcPr>
          <w:p w:rsidR="00EE4A20" w:rsidRPr="00EE4A20" w:rsidRDefault="00EE4A20" w:rsidP="00050C8A">
            <w:pPr>
              <w:jc w:val="center"/>
              <w:rPr>
                <w:sz w:val="24"/>
                <w:szCs w:val="24"/>
              </w:rPr>
            </w:pPr>
            <w:r w:rsidRPr="00EE4A20">
              <w:rPr>
                <w:sz w:val="24"/>
                <w:szCs w:val="24"/>
              </w:rPr>
              <w:t>Наименование мероприятия</w:t>
            </w:r>
          </w:p>
        </w:tc>
        <w:tc>
          <w:tcPr>
            <w:tcW w:w="7512" w:type="dxa"/>
          </w:tcPr>
          <w:p w:rsidR="00EE4A20" w:rsidRPr="00EE4A20" w:rsidRDefault="00EE4A20" w:rsidP="00050C8A">
            <w:pPr>
              <w:jc w:val="center"/>
              <w:rPr>
                <w:sz w:val="24"/>
                <w:szCs w:val="24"/>
              </w:rPr>
            </w:pPr>
            <w:r w:rsidRPr="00EE4A20">
              <w:rPr>
                <w:sz w:val="24"/>
                <w:szCs w:val="24"/>
              </w:rPr>
              <w:t>Информация о выполнении мероприятия</w:t>
            </w:r>
          </w:p>
        </w:tc>
        <w:tc>
          <w:tcPr>
            <w:tcW w:w="2919" w:type="dxa"/>
          </w:tcPr>
          <w:p w:rsidR="00EE4A20" w:rsidRPr="00EE4A20" w:rsidRDefault="00EE4A20" w:rsidP="00050C8A">
            <w:pPr>
              <w:jc w:val="center"/>
              <w:rPr>
                <w:sz w:val="24"/>
                <w:szCs w:val="24"/>
              </w:rPr>
            </w:pPr>
            <w:r w:rsidRPr="00EE4A20">
              <w:rPr>
                <w:sz w:val="24"/>
                <w:szCs w:val="24"/>
              </w:rPr>
              <w:t>Причины невыполнения, проблемные вопросы</w:t>
            </w:r>
          </w:p>
        </w:tc>
      </w:tr>
      <w:tr w:rsidR="00EE4A20" w:rsidRPr="00EE4A20" w:rsidTr="00050C8A">
        <w:tc>
          <w:tcPr>
            <w:tcW w:w="704" w:type="dxa"/>
          </w:tcPr>
          <w:p w:rsidR="00EE4A20" w:rsidRPr="00EE4A20" w:rsidRDefault="00EE4A20" w:rsidP="00050C8A">
            <w:pPr>
              <w:jc w:val="center"/>
              <w:rPr>
                <w:sz w:val="24"/>
                <w:szCs w:val="24"/>
              </w:rPr>
            </w:pPr>
            <w:r w:rsidRPr="00EE4A20">
              <w:rPr>
                <w:sz w:val="24"/>
                <w:szCs w:val="24"/>
              </w:rPr>
              <w:t>10</w:t>
            </w:r>
          </w:p>
        </w:tc>
        <w:tc>
          <w:tcPr>
            <w:tcW w:w="4253" w:type="dxa"/>
          </w:tcPr>
          <w:p w:rsidR="00EE4A20" w:rsidRPr="00EE4A20" w:rsidRDefault="00EE4A20" w:rsidP="00050C8A">
            <w:pPr>
              <w:shd w:val="clear" w:color="auto" w:fill="FFFFFF" w:themeFill="background1"/>
              <w:jc w:val="center"/>
              <w:rPr>
                <w:rFonts w:eastAsia="Times New Roman"/>
                <w:color w:val="000000"/>
                <w:sz w:val="24"/>
                <w:szCs w:val="24"/>
              </w:rPr>
            </w:pPr>
            <w:r w:rsidRPr="00EE4A20">
              <w:rPr>
                <w:rFonts w:eastAsia="Times New Roman"/>
                <w:color w:val="000000"/>
                <w:sz w:val="24"/>
                <w:szCs w:val="24"/>
              </w:rPr>
              <w:t>Развитие инновационного потенциала образования</w:t>
            </w:r>
          </w:p>
          <w:p w:rsidR="00EE4A20" w:rsidRPr="00EE4A20" w:rsidRDefault="00EE4A20" w:rsidP="00050C8A">
            <w:pPr>
              <w:jc w:val="center"/>
              <w:rPr>
                <w:sz w:val="24"/>
                <w:szCs w:val="24"/>
              </w:rPr>
            </w:pPr>
          </w:p>
        </w:tc>
        <w:tc>
          <w:tcPr>
            <w:tcW w:w="7512" w:type="dxa"/>
          </w:tcPr>
          <w:p w:rsidR="00EE4A20" w:rsidRPr="00EE4A20" w:rsidRDefault="00EE4A20" w:rsidP="00050C8A">
            <w:pPr>
              <w:shd w:val="clear" w:color="auto" w:fill="FFFFFF" w:themeFill="background1"/>
              <w:jc w:val="both"/>
              <w:rPr>
                <w:rFonts w:eastAsia="Times New Roman"/>
                <w:color w:val="000000"/>
                <w:sz w:val="24"/>
                <w:szCs w:val="24"/>
              </w:rPr>
            </w:pPr>
            <w:r w:rsidRPr="00EE4A20">
              <w:rPr>
                <w:rFonts w:eastAsia="Times New Roman"/>
                <w:color w:val="000000"/>
                <w:sz w:val="24"/>
                <w:szCs w:val="24"/>
              </w:rPr>
              <w:t xml:space="preserve">В целях стимулирования инновационного развития системы образования  34 образовательных учреждения города имели статус  опорных площадок и лабораторий, осуществляющих  деятельность в инновационном режиме.  Это обеспечило привлечение к внедрению новых направлений в работе </w:t>
            </w:r>
            <w:r w:rsidRPr="00EE4A20">
              <w:rPr>
                <w:rFonts w:eastAsia="Times New Roman"/>
                <w:b/>
                <w:color w:val="000000"/>
                <w:sz w:val="24"/>
                <w:szCs w:val="24"/>
              </w:rPr>
              <w:t>48%</w:t>
            </w:r>
            <w:r w:rsidRPr="00EE4A20">
              <w:rPr>
                <w:rFonts w:eastAsia="Times New Roman"/>
                <w:color w:val="000000"/>
                <w:sz w:val="24"/>
                <w:szCs w:val="24"/>
              </w:rPr>
              <w:t xml:space="preserve"> образователь</w:t>
            </w:r>
            <w:r>
              <w:rPr>
                <w:rFonts w:eastAsia="Times New Roman"/>
                <w:color w:val="000000"/>
                <w:sz w:val="24"/>
                <w:szCs w:val="24"/>
              </w:rPr>
              <w:t xml:space="preserve">ных учреждений  города (93 учр). </w:t>
            </w:r>
            <w:r w:rsidRPr="00EE4A20">
              <w:rPr>
                <w:rFonts w:eastAsia="Times New Roman"/>
                <w:color w:val="000000"/>
                <w:sz w:val="24"/>
                <w:szCs w:val="24"/>
              </w:rPr>
              <w:t>31 образовательное учреждение по итогам 2</w:t>
            </w:r>
            <w:r>
              <w:rPr>
                <w:rFonts w:eastAsia="Times New Roman"/>
                <w:color w:val="000000"/>
                <w:sz w:val="24"/>
                <w:szCs w:val="24"/>
              </w:rPr>
              <w:t xml:space="preserve">-х лет представило результаты </w:t>
            </w:r>
            <w:r w:rsidRPr="00EE4A20">
              <w:rPr>
                <w:rFonts w:eastAsia="Times New Roman"/>
                <w:color w:val="000000"/>
                <w:sz w:val="24"/>
                <w:szCs w:val="24"/>
              </w:rPr>
              <w:t>опытно-экспериментальной работы  на Форуме инноваций. По итогам  издан  сборник для практической деятельности  руководителей и педагогов всей муниципальной системы образования.</w:t>
            </w:r>
          </w:p>
          <w:p w:rsidR="00EE4A20" w:rsidRPr="00EE4A20" w:rsidRDefault="00EE4A20" w:rsidP="00050C8A">
            <w:pPr>
              <w:jc w:val="center"/>
              <w:rPr>
                <w:sz w:val="24"/>
                <w:szCs w:val="24"/>
              </w:rPr>
            </w:pPr>
          </w:p>
        </w:tc>
        <w:tc>
          <w:tcPr>
            <w:tcW w:w="2919" w:type="dxa"/>
          </w:tcPr>
          <w:p w:rsidR="00EE4A20" w:rsidRPr="00EE4A20" w:rsidRDefault="00EE4A20" w:rsidP="00050C8A">
            <w:pPr>
              <w:jc w:val="center"/>
              <w:rPr>
                <w:sz w:val="24"/>
                <w:szCs w:val="24"/>
              </w:rPr>
            </w:pPr>
          </w:p>
        </w:tc>
      </w:tr>
      <w:tr w:rsidR="00EE4A20" w:rsidRPr="00EE4A20" w:rsidTr="00050C8A">
        <w:tc>
          <w:tcPr>
            <w:tcW w:w="15388" w:type="dxa"/>
            <w:gridSpan w:val="4"/>
          </w:tcPr>
          <w:p w:rsidR="00EE4A20" w:rsidRPr="00EE4A20" w:rsidRDefault="00EE4A20" w:rsidP="00050C8A">
            <w:pPr>
              <w:shd w:val="clear" w:color="auto" w:fill="FFFFFF" w:themeFill="background1"/>
              <w:jc w:val="center"/>
              <w:rPr>
                <w:rFonts w:eastAsia="Times New Roman"/>
                <w:color w:val="000000"/>
                <w:sz w:val="24"/>
                <w:szCs w:val="24"/>
              </w:rPr>
            </w:pPr>
            <w:r w:rsidRPr="00EE4A20">
              <w:rPr>
                <w:rFonts w:eastAsia="Times New Roman"/>
                <w:color w:val="000000"/>
                <w:sz w:val="24"/>
                <w:szCs w:val="24"/>
              </w:rPr>
              <w:t xml:space="preserve">Стратегическое направление N 2 «Формирование условий для динамичного и устойчивого экономического роста, </w:t>
            </w:r>
          </w:p>
          <w:p w:rsidR="00EE4A20" w:rsidRPr="00EE4A20" w:rsidRDefault="00EE4A20" w:rsidP="00050C8A">
            <w:pPr>
              <w:shd w:val="clear" w:color="auto" w:fill="FFFFFF" w:themeFill="background1"/>
              <w:jc w:val="center"/>
              <w:rPr>
                <w:rFonts w:eastAsia="Times New Roman"/>
                <w:color w:val="000000"/>
                <w:sz w:val="24"/>
                <w:szCs w:val="24"/>
              </w:rPr>
            </w:pPr>
            <w:r w:rsidRPr="00EE4A20">
              <w:rPr>
                <w:rFonts w:eastAsia="Times New Roman"/>
                <w:color w:val="000000"/>
                <w:sz w:val="24"/>
                <w:szCs w:val="24"/>
              </w:rPr>
              <w:t>качественного улучшения инфраструктуры городской среды»</w:t>
            </w:r>
          </w:p>
        </w:tc>
      </w:tr>
      <w:tr w:rsidR="00EE4A20" w:rsidRPr="00EE4A20" w:rsidTr="00050C8A">
        <w:tc>
          <w:tcPr>
            <w:tcW w:w="704" w:type="dxa"/>
          </w:tcPr>
          <w:p w:rsidR="00EE4A20" w:rsidRPr="00EE4A20" w:rsidRDefault="00EE4A20" w:rsidP="00050C8A">
            <w:pPr>
              <w:rPr>
                <w:sz w:val="24"/>
                <w:szCs w:val="24"/>
              </w:rPr>
            </w:pPr>
            <w:r w:rsidRPr="00EE4A20">
              <w:rPr>
                <w:sz w:val="24"/>
                <w:szCs w:val="24"/>
              </w:rPr>
              <w:t>№ п/п</w:t>
            </w:r>
          </w:p>
        </w:tc>
        <w:tc>
          <w:tcPr>
            <w:tcW w:w="4253" w:type="dxa"/>
          </w:tcPr>
          <w:p w:rsidR="00EE4A20" w:rsidRPr="00EE4A20" w:rsidRDefault="00EE4A20" w:rsidP="00050C8A">
            <w:pPr>
              <w:rPr>
                <w:sz w:val="24"/>
                <w:szCs w:val="24"/>
              </w:rPr>
            </w:pPr>
            <w:r w:rsidRPr="00EE4A20">
              <w:rPr>
                <w:sz w:val="24"/>
                <w:szCs w:val="24"/>
              </w:rPr>
              <w:t>Наименование мероприятия</w:t>
            </w:r>
          </w:p>
        </w:tc>
        <w:tc>
          <w:tcPr>
            <w:tcW w:w="7512" w:type="dxa"/>
          </w:tcPr>
          <w:p w:rsidR="00EE4A20" w:rsidRPr="00EE4A20" w:rsidRDefault="00EE4A20" w:rsidP="00050C8A">
            <w:pPr>
              <w:rPr>
                <w:sz w:val="24"/>
                <w:szCs w:val="24"/>
              </w:rPr>
            </w:pPr>
            <w:r w:rsidRPr="00EE4A20">
              <w:rPr>
                <w:sz w:val="24"/>
                <w:szCs w:val="24"/>
              </w:rPr>
              <w:t>Информация о выполнении мероприятия</w:t>
            </w:r>
          </w:p>
        </w:tc>
        <w:tc>
          <w:tcPr>
            <w:tcW w:w="2919" w:type="dxa"/>
          </w:tcPr>
          <w:p w:rsidR="00EE4A20" w:rsidRPr="00EE4A20" w:rsidRDefault="00EE4A20" w:rsidP="00050C8A">
            <w:pPr>
              <w:rPr>
                <w:sz w:val="24"/>
                <w:szCs w:val="24"/>
              </w:rPr>
            </w:pPr>
            <w:r w:rsidRPr="00EE4A20">
              <w:rPr>
                <w:sz w:val="24"/>
                <w:szCs w:val="24"/>
              </w:rPr>
              <w:t>Причины невыполнения, проблемные вопросы</w:t>
            </w:r>
          </w:p>
        </w:tc>
      </w:tr>
      <w:tr w:rsidR="00EE4A20" w:rsidRPr="00EE4A20" w:rsidTr="00050C8A">
        <w:tc>
          <w:tcPr>
            <w:tcW w:w="704" w:type="dxa"/>
          </w:tcPr>
          <w:p w:rsidR="00EE4A20" w:rsidRPr="00EE4A20" w:rsidRDefault="00EE4A20" w:rsidP="00050C8A">
            <w:pPr>
              <w:rPr>
                <w:sz w:val="24"/>
                <w:szCs w:val="24"/>
              </w:rPr>
            </w:pPr>
            <w:r w:rsidRPr="00EE4A20">
              <w:rPr>
                <w:sz w:val="24"/>
                <w:szCs w:val="24"/>
              </w:rPr>
              <w:t>41</w:t>
            </w:r>
          </w:p>
        </w:tc>
        <w:tc>
          <w:tcPr>
            <w:tcW w:w="4253" w:type="dxa"/>
          </w:tcPr>
          <w:p w:rsidR="00EE4A20" w:rsidRPr="00EE4A20" w:rsidRDefault="00EE4A20" w:rsidP="00050C8A">
            <w:pPr>
              <w:rPr>
                <w:sz w:val="24"/>
                <w:szCs w:val="24"/>
              </w:rPr>
            </w:pPr>
            <w:r w:rsidRPr="00EE4A20">
              <w:rPr>
                <w:sz w:val="24"/>
                <w:szCs w:val="24"/>
              </w:rPr>
              <w:t>Разработка новых экскурсионных маршрутов для школьников</w:t>
            </w:r>
          </w:p>
        </w:tc>
        <w:tc>
          <w:tcPr>
            <w:tcW w:w="7512" w:type="dxa"/>
          </w:tcPr>
          <w:p w:rsidR="00EE4A20" w:rsidRPr="00EE4A20" w:rsidRDefault="00EE4A20" w:rsidP="00050C8A">
            <w:pPr>
              <w:rPr>
                <w:sz w:val="24"/>
                <w:szCs w:val="24"/>
              </w:rPr>
            </w:pPr>
            <w:r w:rsidRPr="00EE4A20">
              <w:rPr>
                <w:sz w:val="24"/>
                <w:szCs w:val="24"/>
              </w:rPr>
              <w:t>Сотрудниками школы-музея Литос-КЛИО (МБУ ДО ЦДТ № 4) разработаны новые образовательные маршруты по экспозиции музея д</w:t>
            </w:r>
            <w:r>
              <w:rPr>
                <w:sz w:val="24"/>
                <w:szCs w:val="24"/>
              </w:rPr>
              <w:t xml:space="preserve">ля школьников и жителей города </w:t>
            </w:r>
            <w:r w:rsidRPr="00EE4A20">
              <w:rPr>
                <w:sz w:val="24"/>
                <w:szCs w:val="24"/>
              </w:rPr>
              <w:t>разных возрастов « Люминесцентные минералы» .  Реализация маршрутов проводится как в рамках выполнения муниципального задания, так и в ходе предоставления платных образовательных услуг.</w:t>
            </w:r>
          </w:p>
        </w:tc>
        <w:tc>
          <w:tcPr>
            <w:tcW w:w="2919" w:type="dxa"/>
          </w:tcPr>
          <w:p w:rsidR="00EE4A20" w:rsidRPr="00EE4A20" w:rsidRDefault="00EE4A20" w:rsidP="00050C8A">
            <w:pPr>
              <w:rPr>
                <w:sz w:val="24"/>
                <w:szCs w:val="24"/>
              </w:rPr>
            </w:pPr>
          </w:p>
        </w:tc>
      </w:tr>
      <w:tr w:rsidR="00EE4A20" w:rsidRPr="00EE4A20" w:rsidTr="00050C8A">
        <w:tc>
          <w:tcPr>
            <w:tcW w:w="15388" w:type="dxa"/>
            <w:gridSpan w:val="4"/>
          </w:tcPr>
          <w:p w:rsidR="00EE4A20" w:rsidRPr="00EE4A20" w:rsidRDefault="00EE4A20" w:rsidP="00050C8A">
            <w:pPr>
              <w:shd w:val="clear" w:color="auto" w:fill="FFFFFF" w:themeFill="background1"/>
              <w:spacing w:line="212" w:lineRule="exact"/>
              <w:ind w:right="5"/>
              <w:jc w:val="center"/>
              <w:rPr>
                <w:rFonts w:eastAsia="Times New Roman"/>
                <w:color w:val="000000"/>
                <w:sz w:val="24"/>
                <w:szCs w:val="24"/>
              </w:rPr>
            </w:pPr>
            <w:r w:rsidRPr="00EE4A20">
              <w:rPr>
                <w:rFonts w:eastAsia="Times New Roman"/>
                <w:color w:val="000000"/>
                <w:sz w:val="24"/>
                <w:szCs w:val="24"/>
              </w:rPr>
              <w:t>Стратегическое направление N 3 "Совершенствование и развитие</w:t>
            </w:r>
          </w:p>
          <w:p w:rsidR="00EE4A20" w:rsidRPr="00EE4A20" w:rsidRDefault="00EE4A20" w:rsidP="00050C8A">
            <w:pPr>
              <w:shd w:val="clear" w:color="auto" w:fill="FFFFFF" w:themeFill="background1"/>
              <w:spacing w:line="212" w:lineRule="exact"/>
              <w:ind w:right="5"/>
              <w:jc w:val="center"/>
              <w:rPr>
                <w:rFonts w:eastAsia="Times New Roman"/>
                <w:color w:val="000000"/>
                <w:sz w:val="24"/>
                <w:szCs w:val="24"/>
              </w:rPr>
            </w:pPr>
            <w:r w:rsidRPr="00EE4A20">
              <w:rPr>
                <w:rFonts w:eastAsia="Times New Roman"/>
                <w:color w:val="000000"/>
                <w:sz w:val="24"/>
                <w:szCs w:val="24"/>
              </w:rPr>
              <w:t>человеческого капитала. Новая социальная политика"</w:t>
            </w:r>
          </w:p>
        </w:tc>
      </w:tr>
      <w:tr w:rsidR="00EE4A20" w:rsidRPr="00EE4A20" w:rsidTr="00050C8A">
        <w:trPr>
          <w:trHeight w:val="1370"/>
        </w:trPr>
        <w:tc>
          <w:tcPr>
            <w:tcW w:w="704" w:type="dxa"/>
          </w:tcPr>
          <w:p w:rsidR="00EE4A20" w:rsidRPr="00EE4A20" w:rsidRDefault="00EE4A20" w:rsidP="00050C8A">
            <w:pPr>
              <w:rPr>
                <w:sz w:val="24"/>
                <w:szCs w:val="24"/>
              </w:rPr>
            </w:pPr>
            <w:r w:rsidRPr="00EE4A20">
              <w:rPr>
                <w:sz w:val="24"/>
                <w:szCs w:val="24"/>
              </w:rPr>
              <w:t>47.</w:t>
            </w:r>
          </w:p>
        </w:tc>
        <w:tc>
          <w:tcPr>
            <w:tcW w:w="4253" w:type="dxa"/>
          </w:tcPr>
          <w:p w:rsidR="00EE4A20" w:rsidRPr="00EE4A20" w:rsidRDefault="00EE4A20" w:rsidP="00050C8A">
            <w:pPr>
              <w:rPr>
                <w:sz w:val="24"/>
                <w:szCs w:val="24"/>
              </w:rPr>
            </w:pPr>
            <w:r w:rsidRPr="00EE4A20">
              <w:rPr>
                <w:sz w:val="24"/>
                <w:szCs w:val="24"/>
              </w:rPr>
              <w:t>Реализация плана мероприятий по улучшению демографической ситуации</w:t>
            </w:r>
          </w:p>
        </w:tc>
        <w:tc>
          <w:tcPr>
            <w:tcW w:w="7512" w:type="dxa"/>
          </w:tcPr>
          <w:p w:rsidR="00EE4A20" w:rsidRPr="00EE4A20" w:rsidRDefault="00EE4A20" w:rsidP="00050C8A">
            <w:pPr>
              <w:rPr>
                <w:sz w:val="24"/>
                <w:szCs w:val="24"/>
              </w:rPr>
            </w:pPr>
            <w:r w:rsidRPr="00EE4A20">
              <w:rPr>
                <w:sz w:val="24"/>
                <w:szCs w:val="24"/>
              </w:rPr>
              <w:t>Для обеспечения доступности качеств</w:t>
            </w:r>
            <w:r>
              <w:rPr>
                <w:sz w:val="24"/>
                <w:szCs w:val="24"/>
              </w:rPr>
              <w:t xml:space="preserve">енного дошкольного образования </w:t>
            </w:r>
            <w:r w:rsidRPr="00EE4A20">
              <w:rPr>
                <w:sz w:val="24"/>
                <w:szCs w:val="24"/>
              </w:rPr>
              <w:t>в 2020 году  14,6% детей  ( 3287 чел )  предоставлялась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919" w:type="dxa"/>
          </w:tcPr>
          <w:p w:rsidR="00EE4A20" w:rsidRPr="00EE4A20" w:rsidRDefault="00EE4A20" w:rsidP="00050C8A">
            <w:pPr>
              <w:rPr>
                <w:sz w:val="24"/>
                <w:szCs w:val="24"/>
              </w:rPr>
            </w:pPr>
          </w:p>
        </w:tc>
      </w:tr>
      <w:tr w:rsidR="00EE4A20" w:rsidRPr="00EE4A20" w:rsidTr="00050C8A">
        <w:tc>
          <w:tcPr>
            <w:tcW w:w="704" w:type="dxa"/>
          </w:tcPr>
          <w:p w:rsidR="00EE4A20" w:rsidRPr="00EE4A20" w:rsidRDefault="00EE4A20" w:rsidP="00050C8A">
            <w:pPr>
              <w:rPr>
                <w:sz w:val="24"/>
                <w:szCs w:val="24"/>
              </w:rPr>
            </w:pPr>
            <w:r w:rsidRPr="00EE4A20">
              <w:rPr>
                <w:sz w:val="24"/>
                <w:szCs w:val="24"/>
              </w:rPr>
              <w:t>48.</w:t>
            </w:r>
          </w:p>
        </w:tc>
        <w:tc>
          <w:tcPr>
            <w:tcW w:w="4253" w:type="dxa"/>
          </w:tcPr>
          <w:p w:rsidR="00EE4A20" w:rsidRPr="00EE4A20" w:rsidRDefault="00EE4A20" w:rsidP="00050C8A">
            <w:pPr>
              <w:rPr>
                <w:sz w:val="24"/>
                <w:szCs w:val="24"/>
              </w:rPr>
            </w:pPr>
            <w:r w:rsidRPr="00EE4A20">
              <w:rPr>
                <w:sz w:val="24"/>
                <w:szCs w:val="24"/>
              </w:rPr>
              <w:t xml:space="preserve">Реализация мероприятий по обеспечению соответствия качества образования меняющимся запросам населения и перспективным задачам </w:t>
            </w:r>
            <w:r w:rsidRPr="00EE4A20">
              <w:rPr>
                <w:sz w:val="24"/>
                <w:szCs w:val="24"/>
              </w:rPr>
              <w:lastRenderedPageBreak/>
              <w:t>развития общества и экономики</w:t>
            </w:r>
          </w:p>
        </w:tc>
        <w:tc>
          <w:tcPr>
            <w:tcW w:w="7512" w:type="dxa"/>
          </w:tcPr>
          <w:p w:rsidR="00EE4A20" w:rsidRPr="00EE4A20" w:rsidRDefault="00EE4A20" w:rsidP="00050C8A">
            <w:pPr>
              <w:rPr>
                <w:sz w:val="24"/>
                <w:szCs w:val="24"/>
              </w:rPr>
            </w:pPr>
            <w:r w:rsidRPr="00EE4A20">
              <w:rPr>
                <w:sz w:val="24"/>
                <w:szCs w:val="24"/>
              </w:rPr>
              <w:lastRenderedPageBreak/>
              <w:t>Реализация данного пункта осуществлялась через выполнение мероприятий, заложенных в пунктах 49-55</w:t>
            </w:r>
          </w:p>
        </w:tc>
        <w:tc>
          <w:tcPr>
            <w:tcW w:w="2919" w:type="dxa"/>
          </w:tcPr>
          <w:p w:rsidR="00EE4A20" w:rsidRPr="00EE4A20" w:rsidRDefault="00EE4A20" w:rsidP="00050C8A">
            <w:pPr>
              <w:rPr>
                <w:sz w:val="24"/>
                <w:szCs w:val="24"/>
              </w:rPr>
            </w:pPr>
          </w:p>
        </w:tc>
      </w:tr>
      <w:tr w:rsidR="00EE4A20" w:rsidRPr="00EE4A20" w:rsidTr="00050C8A">
        <w:tc>
          <w:tcPr>
            <w:tcW w:w="704" w:type="dxa"/>
          </w:tcPr>
          <w:p w:rsidR="00EE4A20" w:rsidRPr="00EE4A20" w:rsidRDefault="00EE4A20" w:rsidP="00050C8A">
            <w:pPr>
              <w:rPr>
                <w:sz w:val="24"/>
                <w:szCs w:val="24"/>
              </w:rPr>
            </w:pPr>
            <w:r w:rsidRPr="00EE4A20">
              <w:rPr>
                <w:sz w:val="24"/>
                <w:szCs w:val="24"/>
              </w:rPr>
              <w:lastRenderedPageBreak/>
              <w:t>49</w:t>
            </w:r>
          </w:p>
        </w:tc>
        <w:tc>
          <w:tcPr>
            <w:tcW w:w="4253" w:type="dxa"/>
          </w:tcPr>
          <w:p w:rsidR="00EE4A20" w:rsidRPr="00EE4A20" w:rsidRDefault="00EE4A20" w:rsidP="00050C8A">
            <w:pPr>
              <w:rPr>
                <w:sz w:val="24"/>
                <w:szCs w:val="24"/>
              </w:rPr>
            </w:pPr>
            <w:r w:rsidRPr="00EE4A20">
              <w:rPr>
                <w:sz w:val="24"/>
                <w:szCs w:val="24"/>
              </w:rPr>
              <w:t>Реализация мероприятий по обеспечению доступности дошкольного образования</w:t>
            </w:r>
          </w:p>
        </w:tc>
        <w:tc>
          <w:tcPr>
            <w:tcW w:w="7512" w:type="dxa"/>
          </w:tcPr>
          <w:p w:rsidR="00EE4A20" w:rsidRPr="00EE4A20" w:rsidRDefault="00EE4A20" w:rsidP="00050C8A">
            <w:pPr>
              <w:rPr>
                <w:sz w:val="24"/>
                <w:szCs w:val="24"/>
              </w:rPr>
            </w:pPr>
            <w:r w:rsidRPr="00EE4A20">
              <w:rPr>
                <w:sz w:val="24"/>
                <w:szCs w:val="24"/>
              </w:rPr>
              <w:t>В 2020 году продолжала решаться одна из острейших проблем муниципальной системы образования - обеспечение детей местами в детских садах.</w:t>
            </w:r>
          </w:p>
        </w:tc>
        <w:tc>
          <w:tcPr>
            <w:tcW w:w="2919" w:type="dxa"/>
          </w:tcPr>
          <w:p w:rsidR="00EE4A20" w:rsidRPr="00EE4A20" w:rsidRDefault="00EE4A20" w:rsidP="00050C8A">
            <w:pPr>
              <w:rPr>
                <w:sz w:val="24"/>
                <w:szCs w:val="24"/>
              </w:rPr>
            </w:pPr>
          </w:p>
        </w:tc>
      </w:tr>
      <w:tr w:rsidR="00EE4A20" w:rsidRPr="00EE4A20" w:rsidTr="00050C8A">
        <w:tc>
          <w:tcPr>
            <w:tcW w:w="704" w:type="dxa"/>
          </w:tcPr>
          <w:p w:rsidR="00EE4A20" w:rsidRPr="00EE4A20" w:rsidRDefault="00EE4A20" w:rsidP="00050C8A">
            <w:pPr>
              <w:rPr>
                <w:sz w:val="24"/>
                <w:szCs w:val="24"/>
              </w:rPr>
            </w:pPr>
            <w:r w:rsidRPr="00EE4A20">
              <w:rPr>
                <w:sz w:val="24"/>
                <w:szCs w:val="24"/>
              </w:rPr>
              <w:t>50.</w:t>
            </w:r>
          </w:p>
        </w:tc>
        <w:tc>
          <w:tcPr>
            <w:tcW w:w="4253" w:type="dxa"/>
          </w:tcPr>
          <w:p w:rsidR="00EE4A20" w:rsidRPr="00EE4A20" w:rsidRDefault="00EE4A20" w:rsidP="00050C8A">
            <w:pPr>
              <w:rPr>
                <w:sz w:val="24"/>
                <w:szCs w:val="24"/>
              </w:rPr>
            </w:pPr>
            <w:r>
              <w:rPr>
                <w:sz w:val="24"/>
                <w:szCs w:val="24"/>
              </w:rPr>
              <w:t xml:space="preserve">Реализация мероприятий по </w:t>
            </w:r>
            <w:r w:rsidRPr="00EE4A20">
              <w:rPr>
                <w:sz w:val="24"/>
                <w:szCs w:val="24"/>
              </w:rPr>
              <w:t>развитию системы общего образования</w:t>
            </w:r>
          </w:p>
        </w:tc>
        <w:tc>
          <w:tcPr>
            <w:tcW w:w="7512" w:type="dxa"/>
          </w:tcPr>
          <w:p w:rsidR="00EE4A20" w:rsidRPr="00EE4A20" w:rsidRDefault="00EE4A20" w:rsidP="00050C8A">
            <w:pPr>
              <w:rPr>
                <w:sz w:val="24"/>
                <w:szCs w:val="24"/>
              </w:rPr>
            </w:pPr>
            <w:r w:rsidRPr="00EE4A20">
              <w:rPr>
                <w:sz w:val="24"/>
                <w:szCs w:val="24"/>
              </w:rPr>
              <w:t>В 2020 году с целью выравнивания стартовых возможностей и повышения качества образовательных услуг, удовлетворения запросов школьников на предоставление образовательных услуг широко использовались возможности действующей образовательной сети.</w:t>
            </w:r>
          </w:p>
        </w:tc>
        <w:tc>
          <w:tcPr>
            <w:tcW w:w="2919" w:type="dxa"/>
          </w:tcPr>
          <w:p w:rsidR="00EE4A20" w:rsidRPr="00EE4A20" w:rsidRDefault="00EE4A20" w:rsidP="00050C8A">
            <w:pPr>
              <w:jc w:val="center"/>
              <w:rPr>
                <w:sz w:val="24"/>
                <w:szCs w:val="24"/>
              </w:rPr>
            </w:pPr>
          </w:p>
        </w:tc>
      </w:tr>
      <w:tr w:rsidR="00EE4A20" w:rsidRPr="00EE4A20" w:rsidTr="00050C8A">
        <w:tc>
          <w:tcPr>
            <w:tcW w:w="704" w:type="dxa"/>
          </w:tcPr>
          <w:p w:rsidR="00EE4A20" w:rsidRPr="00EE4A20" w:rsidRDefault="00EE4A20" w:rsidP="00050C8A">
            <w:pPr>
              <w:shd w:val="clear" w:color="auto" w:fill="FFFFFF" w:themeFill="background1"/>
              <w:rPr>
                <w:sz w:val="24"/>
                <w:szCs w:val="24"/>
              </w:rPr>
            </w:pPr>
            <w:r w:rsidRPr="00EE4A20">
              <w:rPr>
                <w:sz w:val="24"/>
                <w:szCs w:val="24"/>
              </w:rPr>
              <w:t>51.</w:t>
            </w:r>
          </w:p>
        </w:tc>
        <w:tc>
          <w:tcPr>
            <w:tcW w:w="4253" w:type="dxa"/>
          </w:tcPr>
          <w:p w:rsidR="00EE4A20" w:rsidRPr="00EE4A20" w:rsidRDefault="00EE4A20" w:rsidP="00050C8A">
            <w:pPr>
              <w:shd w:val="clear" w:color="auto" w:fill="FFFFFF" w:themeFill="background1"/>
              <w:rPr>
                <w:sz w:val="24"/>
                <w:szCs w:val="24"/>
              </w:rPr>
            </w:pPr>
            <w:r>
              <w:rPr>
                <w:sz w:val="24"/>
                <w:szCs w:val="24"/>
              </w:rPr>
              <w:t xml:space="preserve">Реализация мероприятий по развитию системы </w:t>
            </w:r>
            <w:r w:rsidRPr="00EE4A20">
              <w:rPr>
                <w:sz w:val="24"/>
                <w:szCs w:val="24"/>
              </w:rPr>
              <w:t>д</w:t>
            </w:r>
            <w:r>
              <w:rPr>
                <w:sz w:val="24"/>
                <w:szCs w:val="24"/>
              </w:rPr>
              <w:t xml:space="preserve">ополнительного   образования и организация отдыха детей в </w:t>
            </w:r>
            <w:r w:rsidRPr="00EE4A20">
              <w:rPr>
                <w:sz w:val="24"/>
                <w:szCs w:val="24"/>
              </w:rPr>
              <w:t>каникулярное время</w:t>
            </w:r>
          </w:p>
        </w:tc>
        <w:tc>
          <w:tcPr>
            <w:tcW w:w="7512" w:type="dxa"/>
          </w:tcPr>
          <w:p w:rsidR="00EE4A20" w:rsidRPr="00EE4A20" w:rsidRDefault="00EE4A20" w:rsidP="00050C8A">
            <w:pPr>
              <w:shd w:val="clear" w:color="auto" w:fill="FFFFFF" w:themeFill="background1"/>
              <w:jc w:val="both"/>
              <w:rPr>
                <w:sz w:val="24"/>
                <w:szCs w:val="24"/>
              </w:rPr>
            </w:pPr>
            <w:r w:rsidRPr="00EE4A20">
              <w:rPr>
                <w:sz w:val="24"/>
                <w:szCs w:val="24"/>
              </w:rPr>
              <w:t>Д</w:t>
            </w:r>
            <w:r>
              <w:rPr>
                <w:sz w:val="24"/>
                <w:szCs w:val="24"/>
              </w:rPr>
              <w:t xml:space="preserve">ля развития </w:t>
            </w:r>
            <w:r w:rsidRPr="00EE4A20">
              <w:rPr>
                <w:sz w:val="24"/>
                <w:szCs w:val="24"/>
              </w:rPr>
              <w:t xml:space="preserve">системы дополнительного образования детей  в 2020 году были продолжены ремонтные работы в  правом крыле здания Центра  социальной активности детей и подростков  «Притяжение» (ул. 3-я Сосневская, д. 39). Созданные зоны для медиакластера, занятий  мультстудии, холлы с настольными играми,  арт-зоны, конференц-зал, площадка для интерактивной выставки   позволили увеличить число детей, занимающихся дополнительным образованием,  </w:t>
            </w:r>
            <w:r w:rsidRPr="00EE4A20">
              <w:rPr>
                <w:b/>
                <w:sz w:val="24"/>
                <w:szCs w:val="24"/>
              </w:rPr>
              <w:t>на 200</w:t>
            </w:r>
            <w:r w:rsidRPr="00EE4A20">
              <w:rPr>
                <w:sz w:val="24"/>
                <w:szCs w:val="24"/>
              </w:rPr>
              <w:t xml:space="preserve"> человек. Общая сумма, выделенная на ремонт из бюджета города, составила в 2020 году -</w:t>
            </w:r>
            <w:r w:rsidRPr="00EE4A20">
              <w:rPr>
                <w:b/>
                <w:sz w:val="24"/>
                <w:szCs w:val="24"/>
              </w:rPr>
              <w:t>14533,41</w:t>
            </w:r>
            <w:r>
              <w:rPr>
                <w:b/>
                <w:sz w:val="24"/>
                <w:szCs w:val="24"/>
              </w:rPr>
              <w:t xml:space="preserve"> </w:t>
            </w:r>
            <w:r w:rsidRPr="00EE4A20">
              <w:rPr>
                <w:b/>
                <w:sz w:val="24"/>
                <w:szCs w:val="24"/>
              </w:rPr>
              <w:t>тыс.руб</w:t>
            </w:r>
            <w:r w:rsidRPr="00EE4A20">
              <w:rPr>
                <w:sz w:val="24"/>
                <w:szCs w:val="24"/>
              </w:rPr>
              <w:t xml:space="preserve">  </w:t>
            </w:r>
          </w:p>
          <w:p w:rsidR="00EE4A20" w:rsidRPr="00EE4A20" w:rsidRDefault="00EE4A20" w:rsidP="00050C8A">
            <w:pPr>
              <w:shd w:val="clear" w:color="auto" w:fill="FFFFFF" w:themeFill="background1"/>
              <w:jc w:val="both"/>
              <w:rPr>
                <w:sz w:val="24"/>
                <w:szCs w:val="24"/>
              </w:rPr>
            </w:pPr>
            <w:r w:rsidRPr="00EE4A20">
              <w:rPr>
                <w:sz w:val="24"/>
                <w:szCs w:val="24"/>
              </w:rPr>
              <w:tab/>
              <w:t xml:space="preserve">В рамках реализации Федерального проекта «Цифровая образовательная среда» Национального проекта «Образование»  на базе Муниципального автономного учреждения дополнительного образования Центра технического творчества «Новация» (МАУ ДО ЦТТ «Новация») был создан Центра цифрового образования «IT куб». Это обеспечило  для </w:t>
            </w:r>
            <w:r w:rsidRPr="00EE4A20">
              <w:rPr>
                <w:b/>
                <w:sz w:val="24"/>
                <w:szCs w:val="24"/>
              </w:rPr>
              <w:t xml:space="preserve">400 </w:t>
            </w:r>
            <w:r w:rsidRPr="00EE4A20">
              <w:rPr>
                <w:sz w:val="24"/>
                <w:szCs w:val="24"/>
              </w:rPr>
              <w:t>учащихся возможность получения образования по   дополнительным общеразвивающим программам технической направленности.  На приобретение современного оборудования  было выделено  -</w:t>
            </w:r>
            <w:r w:rsidRPr="00EE4A20">
              <w:rPr>
                <w:b/>
                <w:sz w:val="24"/>
                <w:szCs w:val="24"/>
              </w:rPr>
              <w:t>12,7  млн  руб,</w:t>
            </w:r>
            <w:r w:rsidRPr="00EE4A20">
              <w:rPr>
                <w:sz w:val="24"/>
                <w:szCs w:val="24"/>
              </w:rPr>
              <w:t xml:space="preserve">  в том числе из  городского бюджета - 1,28 тыс.руб; областного -127,  2 тыс.руб , федерального - 12,6 млн  руб   в том числе из  городского бюджета  ремонтные  работы  – более </w:t>
            </w:r>
            <w:r w:rsidRPr="00EE4A20">
              <w:rPr>
                <w:b/>
                <w:sz w:val="24"/>
                <w:szCs w:val="24"/>
              </w:rPr>
              <w:t>16 млн</w:t>
            </w:r>
            <w:r w:rsidRPr="00EE4A20">
              <w:rPr>
                <w:sz w:val="24"/>
                <w:szCs w:val="24"/>
              </w:rPr>
              <w:t xml:space="preserve"> рублей.</w:t>
            </w:r>
          </w:p>
          <w:p w:rsidR="00EE4A20" w:rsidRPr="00EE4A20" w:rsidRDefault="00EE4A20" w:rsidP="00050C8A">
            <w:pPr>
              <w:shd w:val="clear" w:color="auto" w:fill="FFFFFF" w:themeFill="background1"/>
              <w:jc w:val="both"/>
              <w:rPr>
                <w:sz w:val="24"/>
                <w:szCs w:val="24"/>
              </w:rPr>
            </w:pPr>
            <w:r w:rsidRPr="00EE4A20">
              <w:rPr>
                <w:sz w:val="24"/>
                <w:szCs w:val="24"/>
              </w:rPr>
              <w:t xml:space="preserve">На организацию отдыха детей в каникулярное время в образовательных учреждениях - более  </w:t>
            </w:r>
            <w:r w:rsidRPr="00EE4A20">
              <w:rPr>
                <w:b/>
                <w:sz w:val="24"/>
                <w:szCs w:val="24"/>
              </w:rPr>
              <w:t>9 млн руб, из</w:t>
            </w:r>
            <w:r w:rsidRPr="00EE4A20">
              <w:rPr>
                <w:sz w:val="24"/>
                <w:szCs w:val="24"/>
              </w:rPr>
              <w:t xml:space="preserve"> них  бюджет города- 3473,856 тыс. руб  тыс.руб,   бюджет области  - 5696,84тыс.руб.</w:t>
            </w:r>
          </w:p>
          <w:p w:rsidR="00EE4A20" w:rsidRPr="00EE4A20" w:rsidRDefault="00EE4A20" w:rsidP="00050C8A">
            <w:pPr>
              <w:shd w:val="clear" w:color="auto" w:fill="FFFFFF" w:themeFill="background1"/>
              <w:jc w:val="both"/>
              <w:rPr>
                <w:sz w:val="24"/>
                <w:szCs w:val="24"/>
              </w:rPr>
            </w:pPr>
            <w:r w:rsidRPr="00EE4A20">
              <w:rPr>
                <w:sz w:val="24"/>
                <w:szCs w:val="24"/>
              </w:rPr>
              <w:tab/>
              <w:t>Это позволило</w:t>
            </w:r>
          </w:p>
          <w:p w:rsidR="00EE4A20" w:rsidRPr="00EE4A20" w:rsidRDefault="00EE4A20" w:rsidP="00050C8A">
            <w:pPr>
              <w:shd w:val="clear" w:color="auto" w:fill="FFFFFF" w:themeFill="background1"/>
              <w:jc w:val="both"/>
              <w:rPr>
                <w:sz w:val="24"/>
                <w:szCs w:val="24"/>
              </w:rPr>
            </w:pPr>
            <w:r w:rsidRPr="00EE4A20">
              <w:rPr>
                <w:sz w:val="24"/>
                <w:szCs w:val="24"/>
              </w:rPr>
              <w:t xml:space="preserve">•организовать летний отдых  в лагерях с дневным пребыванием на базе муниципальных образовательных учреждений для  </w:t>
            </w:r>
            <w:r w:rsidRPr="00EE4A20">
              <w:rPr>
                <w:b/>
                <w:sz w:val="24"/>
                <w:szCs w:val="24"/>
              </w:rPr>
              <w:t>3970</w:t>
            </w:r>
            <w:r w:rsidRPr="00EE4A20">
              <w:rPr>
                <w:sz w:val="24"/>
                <w:szCs w:val="24"/>
              </w:rPr>
              <w:t xml:space="preserve"> детей и </w:t>
            </w:r>
            <w:r w:rsidRPr="00EE4A20">
              <w:rPr>
                <w:sz w:val="24"/>
                <w:szCs w:val="24"/>
              </w:rPr>
              <w:lastRenderedPageBreak/>
              <w:t>подростков;</w:t>
            </w:r>
          </w:p>
          <w:p w:rsidR="00EE4A20" w:rsidRPr="00EE4A20" w:rsidRDefault="00EE4A20" w:rsidP="00050C8A">
            <w:pPr>
              <w:jc w:val="both"/>
              <w:rPr>
                <w:sz w:val="24"/>
                <w:szCs w:val="24"/>
              </w:rPr>
            </w:pPr>
            <w:r w:rsidRPr="00EE4A20">
              <w:rPr>
                <w:sz w:val="24"/>
                <w:szCs w:val="24"/>
              </w:rPr>
              <w:t xml:space="preserve">•привлечь к  участию в межведомственном проекте « Активные каникулы» более </w:t>
            </w:r>
            <w:r w:rsidRPr="00EE4A20">
              <w:rPr>
                <w:b/>
                <w:sz w:val="24"/>
                <w:szCs w:val="24"/>
              </w:rPr>
              <w:t>10 тыс</w:t>
            </w:r>
            <w:r w:rsidRPr="00EE4A20">
              <w:rPr>
                <w:sz w:val="24"/>
                <w:szCs w:val="24"/>
              </w:rPr>
              <w:t xml:space="preserve"> детей.</w:t>
            </w:r>
          </w:p>
        </w:tc>
        <w:tc>
          <w:tcPr>
            <w:tcW w:w="2919" w:type="dxa"/>
          </w:tcPr>
          <w:p w:rsidR="00EE4A20" w:rsidRPr="00EE4A20" w:rsidRDefault="00EE4A20" w:rsidP="00050C8A">
            <w:pPr>
              <w:jc w:val="center"/>
              <w:rPr>
                <w:sz w:val="24"/>
                <w:szCs w:val="24"/>
              </w:rPr>
            </w:pPr>
          </w:p>
        </w:tc>
      </w:tr>
      <w:tr w:rsidR="00EE4A20" w:rsidRPr="00EE4A20" w:rsidTr="00050C8A">
        <w:tc>
          <w:tcPr>
            <w:tcW w:w="704" w:type="dxa"/>
          </w:tcPr>
          <w:p w:rsidR="00EE4A20" w:rsidRPr="00EE4A20" w:rsidRDefault="00EE4A20" w:rsidP="00050C8A">
            <w:pPr>
              <w:shd w:val="clear" w:color="auto" w:fill="FFFFFF" w:themeFill="background1"/>
              <w:rPr>
                <w:sz w:val="24"/>
                <w:szCs w:val="24"/>
              </w:rPr>
            </w:pPr>
            <w:r w:rsidRPr="00EE4A20">
              <w:rPr>
                <w:sz w:val="24"/>
                <w:szCs w:val="24"/>
              </w:rPr>
              <w:lastRenderedPageBreak/>
              <w:t>52.</w:t>
            </w:r>
          </w:p>
        </w:tc>
        <w:tc>
          <w:tcPr>
            <w:tcW w:w="4253" w:type="dxa"/>
          </w:tcPr>
          <w:p w:rsidR="00EE4A20" w:rsidRPr="00EE4A20" w:rsidRDefault="00EE4A20" w:rsidP="00050C8A">
            <w:pPr>
              <w:shd w:val="clear" w:color="auto" w:fill="FFFFFF" w:themeFill="background1"/>
              <w:rPr>
                <w:sz w:val="24"/>
                <w:szCs w:val="24"/>
              </w:rPr>
            </w:pPr>
            <w:r>
              <w:rPr>
                <w:sz w:val="24"/>
                <w:szCs w:val="24"/>
              </w:rPr>
              <w:t xml:space="preserve">Разработка и внедрение эффективных механизмов по </w:t>
            </w:r>
            <w:r w:rsidRPr="00EE4A20">
              <w:rPr>
                <w:sz w:val="24"/>
                <w:szCs w:val="24"/>
              </w:rPr>
              <w:t xml:space="preserve">выявлению </w:t>
            </w:r>
            <w:r>
              <w:rPr>
                <w:sz w:val="24"/>
                <w:szCs w:val="24"/>
              </w:rPr>
              <w:t xml:space="preserve">и </w:t>
            </w:r>
            <w:r w:rsidRPr="00EE4A20">
              <w:rPr>
                <w:sz w:val="24"/>
                <w:szCs w:val="24"/>
              </w:rPr>
              <w:t>адресной поддержке одаренных детей</w:t>
            </w:r>
          </w:p>
        </w:tc>
        <w:tc>
          <w:tcPr>
            <w:tcW w:w="7512" w:type="dxa"/>
          </w:tcPr>
          <w:p w:rsidR="00EE4A20" w:rsidRPr="00EE4A20" w:rsidRDefault="00EE4A20" w:rsidP="00050C8A">
            <w:pPr>
              <w:shd w:val="clear" w:color="auto" w:fill="FFFFFF" w:themeFill="background1"/>
              <w:rPr>
                <w:sz w:val="24"/>
                <w:szCs w:val="24"/>
              </w:rPr>
            </w:pPr>
            <w:r>
              <w:rPr>
                <w:sz w:val="24"/>
                <w:szCs w:val="24"/>
              </w:rPr>
              <w:t xml:space="preserve">В городе сложилась целостная система работы с детьми: </w:t>
            </w:r>
            <w:r w:rsidRPr="00EE4A20">
              <w:rPr>
                <w:sz w:val="24"/>
                <w:szCs w:val="24"/>
              </w:rPr>
              <w:t>организована проектная и конкурсная деятельность по направлениям: интеллектуальное, социальное, спортивно-оздоровительное, творческое, военно-патриотическое.</w:t>
            </w:r>
          </w:p>
          <w:p w:rsidR="00EE4A20" w:rsidRPr="00EE4A20" w:rsidRDefault="00EE4A20" w:rsidP="00050C8A">
            <w:pPr>
              <w:shd w:val="clear" w:color="auto" w:fill="FFFFFF" w:themeFill="background1"/>
              <w:rPr>
                <w:sz w:val="24"/>
                <w:szCs w:val="24"/>
              </w:rPr>
            </w:pPr>
            <w:r>
              <w:rPr>
                <w:sz w:val="24"/>
                <w:szCs w:val="24"/>
              </w:rPr>
              <w:t xml:space="preserve">Финансовое обеспечение мероприятий, </w:t>
            </w:r>
            <w:r w:rsidRPr="00EE4A20">
              <w:rPr>
                <w:sz w:val="24"/>
                <w:szCs w:val="24"/>
              </w:rPr>
              <w:t>направленных    на   разви</w:t>
            </w:r>
            <w:r>
              <w:rPr>
                <w:sz w:val="24"/>
                <w:szCs w:val="24"/>
              </w:rPr>
              <w:t xml:space="preserve">тие   и поддержку одаренных детей, </w:t>
            </w:r>
            <w:r w:rsidRPr="00EE4A20">
              <w:rPr>
                <w:sz w:val="24"/>
                <w:szCs w:val="24"/>
              </w:rPr>
              <w:t xml:space="preserve">осуществлялось   за   счет   средств   муниципальной программы «Развитие образования города Иванова» и составило в 2020 году - </w:t>
            </w:r>
            <w:r w:rsidRPr="00EE4A20">
              <w:rPr>
                <w:b/>
                <w:sz w:val="24"/>
                <w:szCs w:val="24"/>
              </w:rPr>
              <w:t>1 930,69 тыс.руб</w:t>
            </w:r>
            <w:r w:rsidRPr="00EE4A20">
              <w:rPr>
                <w:sz w:val="24"/>
                <w:szCs w:val="24"/>
              </w:rPr>
              <w:t xml:space="preserve"> </w:t>
            </w:r>
          </w:p>
          <w:p w:rsidR="00EE4A20" w:rsidRPr="00EE4A20" w:rsidRDefault="00EE4A20" w:rsidP="00050C8A">
            <w:pPr>
              <w:shd w:val="clear" w:color="auto" w:fill="FFFFFF" w:themeFill="background1"/>
              <w:rPr>
                <w:sz w:val="24"/>
                <w:szCs w:val="24"/>
              </w:rPr>
            </w:pPr>
            <w:r w:rsidRPr="00EE4A20">
              <w:rPr>
                <w:sz w:val="24"/>
                <w:szCs w:val="24"/>
              </w:rPr>
              <w:t>а также на грантовую поддержку одаренных детей и работающих с ними педагогов -</w:t>
            </w:r>
            <w:r w:rsidRPr="00EE4A20">
              <w:rPr>
                <w:b/>
                <w:sz w:val="24"/>
                <w:szCs w:val="24"/>
              </w:rPr>
              <w:t>492,24 тыс.руб</w:t>
            </w:r>
          </w:p>
          <w:p w:rsidR="00EE4A20" w:rsidRPr="00EE4A20" w:rsidRDefault="00EE4A20" w:rsidP="00050C8A">
            <w:pPr>
              <w:shd w:val="clear" w:color="auto" w:fill="FFFFFF" w:themeFill="background1"/>
              <w:rPr>
                <w:sz w:val="24"/>
                <w:szCs w:val="24"/>
              </w:rPr>
            </w:pPr>
            <w:r w:rsidRPr="00EE4A20">
              <w:rPr>
                <w:sz w:val="24"/>
                <w:szCs w:val="24"/>
              </w:rPr>
              <w:t>В результате проделанной работы:</w:t>
            </w:r>
          </w:p>
          <w:p w:rsidR="00EE4A20" w:rsidRPr="00EE4A20" w:rsidRDefault="00EE4A20" w:rsidP="00050C8A">
            <w:pPr>
              <w:shd w:val="clear" w:color="auto" w:fill="FFFFFF" w:themeFill="background1"/>
              <w:rPr>
                <w:sz w:val="24"/>
                <w:szCs w:val="24"/>
              </w:rPr>
            </w:pPr>
            <w:r w:rsidRPr="00EE4A20">
              <w:rPr>
                <w:sz w:val="24"/>
                <w:szCs w:val="24"/>
              </w:rPr>
              <w:t xml:space="preserve">-  </w:t>
            </w:r>
            <w:r w:rsidRPr="00EE4A20">
              <w:rPr>
                <w:b/>
                <w:sz w:val="24"/>
                <w:szCs w:val="24"/>
              </w:rPr>
              <w:t>44,0</w:t>
            </w:r>
            <w:r w:rsidRPr="00EE4A20">
              <w:rPr>
                <w:sz w:val="24"/>
                <w:szCs w:val="24"/>
              </w:rPr>
              <w:t>%</w:t>
            </w:r>
            <w:r>
              <w:rPr>
                <w:sz w:val="24"/>
                <w:szCs w:val="24"/>
              </w:rPr>
              <w:t xml:space="preserve"> школьников стали победителями </w:t>
            </w:r>
            <w:r w:rsidRPr="00EE4A20">
              <w:rPr>
                <w:sz w:val="24"/>
                <w:szCs w:val="24"/>
              </w:rPr>
              <w:t>конкурсов</w:t>
            </w:r>
            <w:r>
              <w:rPr>
                <w:sz w:val="24"/>
                <w:szCs w:val="24"/>
              </w:rPr>
              <w:t xml:space="preserve"> по различным направлениям</w:t>
            </w:r>
            <w:r w:rsidRPr="00EE4A20">
              <w:rPr>
                <w:sz w:val="24"/>
                <w:szCs w:val="24"/>
              </w:rPr>
              <w:t xml:space="preserve"> муниципального уровня.</w:t>
            </w:r>
          </w:p>
          <w:p w:rsidR="00EE4A20" w:rsidRPr="00EE4A20" w:rsidRDefault="00EE4A20" w:rsidP="00050C8A">
            <w:pPr>
              <w:shd w:val="clear" w:color="auto" w:fill="FFFFFF" w:themeFill="background1"/>
              <w:rPr>
                <w:sz w:val="24"/>
                <w:szCs w:val="24"/>
              </w:rPr>
            </w:pPr>
            <w:r w:rsidRPr="00EE4A20">
              <w:rPr>
                <w:sz w:val="24"/>
                <w:szCs w:val="24"/>
              </w:rPr>
              <w:t xml:space="preserve">- </w:t>
            </w:r>
            <w:r w:rsidRPr="00EE4A20">
              <w:rPr>
                <w:b/>
                <w:sz w:val="24"/>
                <w:szCs w:val="24"/>
              </w:rPr>
              <w:t>25 чел</w:t>
            </w:r>
            <w:r w:rsidRPr="00EE4A20">
              <w:rPr>
                <w:sz w:val="24"/>
                <w:szCs w:val="24"/>
              </w:rPr>
              <w:t xml:space="preserve"> получили муниципальную премию одаренным детям в разных номинациях на конкурсной основе</w:t>
            </w:r>
          </w:p>
          <w:p w:rsidR="00EE4A20" w:rsidRPr="00EE4A20" w:rsidRDefault="00EE4A20" w:rsidP="00050C8A">
            <w:pPr>
              <w:shd w:val="clear" w:color="auto" w:fill="FFFFFF" w:themeFill="background1"/>
              <w:rPr>
                <w:sz w:val="24"/>
                <w:szCs w:val="24"/>
              </w:rPr>
            </w:pPr>
            <w:r w:rsidRPr="00EE4A20">
              <w:rPr>
                <w:sz w:val="24"/>
                <w:szCs w:val="24"/>
              </w:rPr>
              <w:t>-</w:t>
            </w:r>
            <w:r w:rsidRPr="00EE4A20">
              <w:rPr>
                <w:b/>
                <w:sz w:val="24"/>
                <w:szCs w:val="24"/>
              </w:rPr>
              <w:t>13</w:t>
            </w:r>
            <w:r>
              <w:rPr>
                <w:sz w:val="24"/>
                <w:szCs w:val="24"/>
              </w:rPr>
              <w:t xml:space="preserve"> педагогов стали обладателями муниципальной премии з</w:t>
            </w:r>
            <w:r w:rsidRPr="00EE4A20">
              <w:rPr>
                <w:sz w:val="24"/>
                <w:szCs w:val="24"/>
              </w:rPr>
              <w:t>а работу с одаренными детьми.</w:t>
            </w:r>
          </w:p>
          <w:p w:rsidR="00EE4A20" w:rsidRPr="00EE4A20" w:rsidRDefault="00EE4A20" w:rsidP="00050C8A">
            <w:pPr>
              <w:shd w:val="clear" w:color="auto" w:fill="FFFFFF" w:themeFill="background1"/>
              <w:rPr>
                <w:sz w:val="24"/>
                <w:szCs w:val="24"/>
              </w:rPr>
            </w:pPr>
            <w:r w:rsidRPr="00EE4A20">
              <w:rPr>
                <w:sz w:val="24"/>
                <w:szCs w:val="24"/>
              </w:rPr>
              <w:t>С</w:t>
            </w:r>
            <w:r>
              <w:rPr>
                <w:sz w:val="24"/>
                <w:szCs w:val="24"/>
              </w:rPr>
              <w:t xml:space="preserve">охранился </w:t>
            </w:r>
            <w:r w:rsidRPr="00EE4A20">
              <w:rPr>
                <w:sz w:val="24"/>
                <w:szCs w:val="24"/>
              </w:rPr>
              <w:t xml:space="preserve">стабильно    высокий    охват </w:t>
            </w:r>
            <w:r>
              <w:rPr>
                <w:sz w:val="24"/>
                <w:szCs w:val="24"/>
              </w:rPr>
              <w:t xml:space="preserve">   школьников    участием    во </w:t>
            </w:r>
            <w:r w:rsidRPr="00EE4A20">
              <w:rPr>
                <w:sz w:val="24"/>
                <w:szCs w:val="24"/>
              </w:rPr>
              <w:t>Всероссийской предметной олимпиаде:</w:t>
            </w:r>
          </w:p>
          <w:p w:rsidR="00EE4A20" w:rsidRPr="00EE4A20" w:rsidRDefault="00EE4A20" w:rsidP="00050C8A">
            <w:pPr>
              <w:shd w:val="clear" w:color="auto" w:fill="FFFFFF" w:themeFill="background1"/>
              <w:rPr>
                <w:sz w:val="24"/>
                <w:szCs w:val="24"/>
              </w:rPr>
            </w:pPr>
            <w:r w:rsidRPr="00EE4A20">
              <w:rPr>
                <w:sz w:val="24"/>
                <w:szCs w:val="24"/>
              </w:rPr>
              <w:t xml:space="preserve">- свыше </w:t>
            </w:r>
            <w:r w:rsidRPr="00EE4A20">
              <w:rPr>
                <w:b/>
                <w:sz w:val="24"/>
                <w:szCs w:val="24"/>
              </w:rPr>
              <w:t xml:space="preserve">3000 </w:t>
            </w:r>
            <w:r w:rsidRPr="00EE4A20">
              <w:rPr>
                <w:sz w:val="24"/>
                <w:szCs w:val="24"/>
              </w:rPr>
              <w:t xml:space="preserve">обучающихся приняли участие   в муниципальном этапе олимпиады; - </w:t>
            </w:r>
            <w:r w:rsidRPr="00EE4A20">
              <w:rPr>
                <w:b/>
                <w:sz w:val="24"/>
                <w:szCs w:val="24"/>
              </w:rPr>
              <w:t>33,8%</w:t>
            </w:r>
            <w:r w:rsidRPr="00EE4A20">
              <w:rPr>
                <w:sz w:val="24"/>
                <w:szCs w:val="24"/>
              </w:rPr>
              <w:t xml:space="preserve"> обучающихся от числа участников стали  победителями  и призерами регионального этапа</w:t>
            </w:r>
          </w:p>
        </w:tc>
        <w:tc>
          <w:tcPr>
            <w:tcW w:w="2919" w:type="dxa"/>
          </w:tcPr>
          <w:p w:rsidR="00EE4A20" w:rsidRPr="00EE4A20" w:rsidRDefault="00EE4A20" w:rsidP="00050C8A">
            <w:pPr>
              <w:jc w:val="center"/>
              <w:rPr>
                <w:sz w:val="24"/>
                <w:szCs w:val="24"/>
              </w:rPr>
            </w:pPr>
          </w:p>
        </w:tc>
      </w:tr>
      <w:tr w:rsidR="00EE4A20" w:rsidRPr="00EE4A20" w:rsidTr="00050C8A">
        <w:tc>
          <w:tcPr>
            <w:tcW w:w="704" w:type="dxa"/>
          </w:tcPr>
          <w:p w:rsidR="00EE4A20" w:rsidRPr="00EE4A20" w:rsidRDefault="00EE4A20" w:rsidP="00050C8A">
            <w:pPr>
              <w:jc w:val="center"/>
              <w:rPr>
                <w:sz w:val="24"/>
                <w:szCs w:val="24"/>
              </w:rPr>
            </w:pPr>
            <w:r w:rsidRPr="00EE4A20">
              <w:rPr>
                <w:sz w:val="24"/>
                <w:szCs w:val="24"/>
              </w:rPr>
              <w:t>53</w:t>
            </w:r>
          </w:p>
        </w:tc>
        <w:tc>
          <w:tcPr>
            <w:tcW w:w="4253" w:type="dxa"/>
          </w:tcPr>
          <w:p w:rsidR="00EE4A20" w:rsidRPr="00EE4A20" w:rsidRDefault="00EE4A20" w:rsidP="00050C8A">
            <w:pPr>
              <w:rPr>
                <w:sz w:val="24"/>
                <w:szCs w:val="24"/>
              </w:rPr>
            </w:pPr>
            <w:r w:rsidRPr="00EE4A20">
              <w:rPr>
                <w:sz w:val="24"/>
                <w:szCs w:val="24"/>
              </w:rPr>
              <w:t xml:space="preserve">Проведение городских конкурсов в области образования; присуждение городских премий и предоставление поощрений </w:t>
            </w:r>
            <w:r w:rsidR="0050486A">
              <w:rPr>
                <w:sz w:val="24"/>
                <w:szCs w:val="24"/>
              </w:rPr>
              <w:t xml:space="preserve">педагогическим работникам в области </w:t>
            </w:r>
            <w:r w:rsidRPr="00EE4A20">
              <w:rPr>
                <w:sz w:val="24"/>
                <w:szCs w:val="24"/>
              </w:rPr>
              <w:t>образования; проведение конференций</w:t>
            </w:r>
          </w:p>
        </w:tc>
        <w:tc>
          <w:tcPr>
            <w:tcW w:w="7512" w:type="dxa"/>
          </w:tcPr>
          <w:p w:rsidR="00EE4A20" w:rsidRPr="00EE4A20" w:rsidRDefault="00EE4A20" w:rsidP="00050C8A">
            <w:pPr>
              <w:ind w:firstLine="459"/>
              <w:jc w:val="both"/>
              <w:rPr>
                <w:sz w:val="24"/>
                <w:szCs w:val="24"/>
              </w:rPr>
            </w:pPr>
            <w:r w:rsidRPr="00EE4A20">
              <w:rPr>
                <w:sz w:val="24"/>
                <w:szCs w:val="24"/>
              </w:rPr>
              <w:t>За отчетный период были проведены следующие конкурсы: «Образовательное учреждение будущего» (3 победившие образовательные организации получили 1 млн. руб. на реализацию своих прое</w:t>
            </w:r>
            <w:r w:rsidR="0050486A">
              <w:rPr>
                <w:sz w:val="24"/>
                <w:szCs w:val="24"/>
              </w:rPr>
              <w:t>ктов), «Орден детских сердец» (5</w:t>
            </w:r>
            <w:r w:rsidRPr="00EE4A20">
              <w:rPr>
                <w:sz w:val="24"/>
                <w:szCs w:val="24"/>
              </w:rPr>
              <w:t xml:space="preserve"> учителей получили награды  по  итогам  голосования  школьников),  «Педагогический дебют» (приняли участие 31  педагог), «Стратегия успеха» (приняли участие 130 педагогов), «Педагог года» (приняли участие 26 чел).</w:t>
            </w:r>
          </w:p>
          <w:p w:rsidR="00EE4A20" w:rsidRPr="00EE4A20" w:rsidRDefault="00EE4A20" w:rsidP="00050C8A">
            <w:pPr>
              <w:jc w:val="both"/>
              <w:rPr>
                <w:sz w:val="24"/>
                <w:szCs w:val="24"/>
              </w:rPr>
            </w:pPr>
            <w:r w:rsidRPr="00EE4A20">
              <w:rPr>
                <w:sz w:val="24"/>
                <w:szCs w:val="24"/>
              </w:rPr>
              <w:t>В 2020 году  проводился конкурс проектов в рамках муниципальной премии «Престиж» в области образования. Средства на реализацию проектов получили 11 учреждений - побед</w:t>
            </w:r>
            <w:r w:rsidR="0050486A">
              <w:rPr>
                <w:sz w:val="24"/>
                <w:szCs w:val="24"/>
              </w:rPr>
              <w:t xml:space="preserve">ителей в различных номинациях.  </w:t>
            </w:r>
            <w:r w:rsidRPr="00EE4A20">
              <w:rPr>
                <w:sz w:val="24"/>
                <w:szCs w:val="24"/>
              </w:rPr>
              <w:t xml:space="preserve">В 2020  году 27 воспитателей, специалистов детских </w:t>
            </w:r>
            <w:r w:rsidRPr="00EE4A20">
              <w:rPr>
                <w:sz w:val="24"/>
                <w:szCs w:val="24"/>
              </w:rPr>
              <w:lastRenderedPageBreak/>
              <w:t>садов и 19 молодых учителей и педагогов дополнительного образования получили денежные призы на конкурсной основе.</w:t>
            </w:r>
          </w:p>
        </w:tc>
        <w:tc>
          <w:tcPr>
            <w:tcW w:w="2919" w:type="dxa"/>
          </w:tcPr>
          <w:p w:rsidR="00EE4A20" w:rsidRPr="00EE4A20" w:rsidRDefault="00EE4A20" w:rsidP="00050C8A">
            <w:pPr>
              <w:jc w:val="center"/>
              <w:rPr>
                <w:sz w:val="24"/>
                <w:szCs w:val="24"/>
              </w:rPr>
            </w:pPr>
          </w:p>
        </w:tc>
      </w:tr>
      <w:tr w:rsidR="00EE4A20" w:rsidRPr="00EE4A20" w:rsidTr="00050C8A">
        <w:tc>
          <w:tcPr>
            <w:tcW w:w="704" w:type="dxa"/>
          </w:tcPr>
          <w:p w:rsidR="00EE4A20" w:rsidRPr="00EE4A20" w:rsidRDefault="00EE4A20" w:rsidP="00050C8A">
            <w:pPr>
              <w:rPr>
                <w:sz w:val="24"/>
                <w:szCs w:val="24"/>
              </w:rPr>
            </w:pPr>
            <w:r w:rsidRPr="00EE4A20">
              <w:rPr>
                <w:sz w:val="24"/>
                <w:szCs w:val="24"/>
              </w:rPr>
              <w:lastRenderedPageBreak/>
              <w:t>54.</w:t>
            </w:r>
          </w:p>
        </w:tc>
        <w:tc>
          <w:tcPr>
            <w:tcW w:w="4253" w:type="dxa"/>
          </w:tcPr>
          <w:p w:rsidR="00EE4A20" w:rsidRPr="00EE4A20" w:rsidRDefault="00EE4A20" w:rsidP="00050C8A">
            <w:pPr>
              <w:rPr>
                <w:sz w:val="24"/>
                <w:szCs w:val="24"/>
              </w:rPr>
            </w:pPr>
            <w:r w:rsidRPr="00EE4A20">
              <w:rPr>
                <w:sz w:val="24"/>
                <w:szCs w:val="24"/>
              </w:rPr>
              <w:t>Реализация проекта «Электронная карта школьника» в муниципальных общеобразовательных организациях</w:t>
            </w:r>
          </w:p>
        </w:tc>
        <w:tc>
          <w:tcPr>
            <w:tcW w:w="7512" w:type="dxa"/>
          </w:tcPr>
          <w:p w:rsidR="00EE4A20" w:rsidRPr="00EE4A20" w:rsidRDefault="00EE4A20" w:rsidP="00050C8A">
            <w:pPr>
              <w:rPr>
                <w:sz w:val="24"/>
                <w:szCs w:val="24"/>
              </w:rPr>
            </w:pPr>
            <w:r w:rsidRPr="00EE4A20">
              <w:rPr>
                <w:sz w:val="24"/>
                <w:szCs w:val="24"/>
              </w:rPr>
              <w:t xml:space="preserve">В рамках проекта «Электронные проходные» средства были направлены на модернизацию системы видеонаблюдения в 3 учреждения дополнительного образования. </w:t>
            </w:r>
          </w:p>
        </w:tc>
        <w:tc>
          <w:tcPr>
            <w:tcW w:w="2919" w:type="dxa"/>
          </w:tcPr>
          <w:p w:rsidR="00EE4A20" w:rsidRPr="00EE4A20" w:rsidRDefault="00EE4A20" w:rsidP="00050C8A">
            <w:pPr>
              <w:jc w:val="center"/>
              <w:rPr>
                <w:sz w:val="24"/>
                <w:szCs w:val="24"/>
              </w:rPr>
            </w:pPr>
          </w:p>
        </w:tc>
      </w:tr>
      <w:tr w:rsidR="00EE4A20" w:rsidRPr="00EE4A20" w:rsidTr="00050C8A">
        <w:tc>
          <w:tcPr>
            <w:tcW w:w="704" w:type="dxa"/>
          </w:tcPr>
          <w:p w:rsidR="00EE4A20" w:rsidRPr="00EE4A20" w:rsidRDefault="00EE4A20" w:rsidP="00050C8A">
            <w:pPr>
              <w:jc w:val="center"/>
              <w:rPr>
                <w:sz w:val="24"/>
                <w:szCs w:val="24"/>
              </w:rPr>
            </w:pPr>
            <w:r w:rsidRPr="00EE4A20">
              <w:rPr>
                <w:sz w:val="24"/>
                <w:szCs w:val="24"/>
              </w:rPr>
              <w:t>55</w:t>
            </w:r>
          </w:p>
        </w:tc>
        <w:tc>
          <w:tcPr>
            <w:tcW w:w="4253" w:type="dxa"/>
          </w:tcPr>
          <w:p w:rsidR="00EE4A20" w:rsidRPr="00EE4A20" w:rsidRDefault="0050486A" w:rsidP="00050C8A">
            <w:pPr>
              <w:shd w:val="clear" w:color="auto" w:fill="FFFFFF" w:themeFill="background1"/>
              <w:rPr>
                <w:sz w:val="24"/>
                <w:szCs w:val="24"/>
              </w:rPr>
            </w:pPr>
            <w:r>
              <w:rPr>
                <w:sz w:val="24"/>
                <w:szCs w:val="24"/>
              </w:rPr>
              <w:t xml:space="preserve">Реализация мероприятий по обеспечению возможности для получения </w:t>
            </w:r>
            <w:r w:rsidR="00EE4A20" w:rsidRPr="00EE4A20">
              <w:rPr>
                <w:sz w:val="24"/>
                <w:szCs w:val="24"/>
              </w:rPr>
              <w:t>образования</w:t>
            </w:r>
            <w:r>
              <w:rPr>
                <w:sz w:val="24"/>
                <w:szCs w:val="24"/>
              </w:rPr>
              <w:t xml:space="preserve"> </w:t>
            </w:r>
            <w:r w:rsidR="00EE4A20" w:rsidRPr="00EE4A20">
              <w:rPr>
                <w:sz w:val="24"/>
                <w:szCs w:val="24"/>
              </w:rPr>
              <w:t>детей с ОВЗ</w:t>
            </w:r>
          </w:p>
        </w:tc>
        <w:tc>
          <w:tcPr>
            <w:tcW w:w="7512" w:type="dxa"/>
          </w:tcPr>
          <w:p w:rsidR="00EE4A20" w:rsidRPr="00EE4A20" w:rsidRDefault="00EE4A20" w:rsidP="00050C8A">
            <w:pPr>
              <w:shd w:val="clear" w:color="auto" w:fill="FFFFFF" w:themeFill="background1"/>
              <w:ind w:firstLine="459"/>
              <w:jc w:val="both"/>
              <w:rPr>
                <w:sz w:val="24"/>
                <w:szCs w:val="24"/>
              </w:rPr>
            </w:pPr>
            <w:r w:rsidRPr="00EE4A20">
              <w:rPr>
                <w:sz w:val="24"/>
                <w:szCs w:val="24"/>
              </w:rPr>
              <w:t xml:space="preserve">В 2020 году в муниципальном бюджете на создание «доступной среды» было выделено всего </w:t>
            </w:r>
            <w:r w:rsidRPr="00EE4A20">
              <w:rPr>
                <w:b/>
                <w:sz w:val="24"/>
                <w:szCs w:val="24"/>
              </w:rPr>
              <w:t>20,0 тыс. руб.</w:t>
            </w:r>
            <w:r w:rsidRPr="00EE4A20">
              <w:rPr>
                <w:sz w:val="24"/>
                <w:szCs w:val="24"/>
              </w:rPr>
              <w:t xml:space="preserve"> Средства бы</w:t>
            </w:r>
            <w:r w:rsidR="0050486A">
              <w:rPr>
                <w:sz w:val="24"/>
                <w:szCs w:val="24"/>
              </w:rPr>
              <w:t>ли направлены на установку</w:t>
            </w:r>
            <w:r w:rsidRPr="00EE4A20">
              <w:rPr>
                <w:sz w:val="24"/>
                <w:szCs w:val="24"/>
              </w:rPr>
              <w:t xml:space="preserve"> в 1 школу  тактильных табличек для маломобильных групп населения ( СШ №2)</w:t>
            </w:r>
            <w:r w:rsidR="0050486A">
              <w:rPr>
                <w:sz w:val="24"/>
                <w:szCs w:val="24"/>
              </w:rPr>
              <w:t xml:space="preserve">. </w:t>
            </w:r>
            <w:r w:rsidRPr="00EE4A20">
              <w:rPr>
                <w:sz w:val="24"/>
                <w:szCs w:val="24"/>
              </w:rPr>
              <w:t xml:space="preserve">В результате конкурса денежные поощрения получили 6 педагогов и специалистов детских садов, школ и учреждений дополнительного образования. Сумма денежного приза составила </w:t>
            </w:r>
            <w:r w:rsidRPr="00EE4A20">
              <w:rPr>
                <w:b/>
                <w:sz w:val="24"/>
                <w:szCs w:val="24"/>
              </w:rPr>
              <w:t>11 500 руб</w:t>
            </w:r>
            <w:r w:rsidRPr="00EE4A20">
              <w:rPr>
                <w:sz w:val="24"/>
                <w:szCs w:val="24"/>
              </w:rPr>
              <w:t>.</w:t>
            </w:r>
          </w:p>
        </w:tc>
        <w:tc>
          <w:tcPr>
            <w:tcW w:w="2919" w:type="dxa"/>
          </w:tcPr>
          <w:p w:rsidR="00EE4A20" w:rsidRPr="00EE4A20" w:rsidRDefault="00EE4A20" w:rsidP="00050C8A">
            <w:pPr>
              <w:jc w:val="center"/>
              <w:rPr>
                <w:sz w:val="24"/>
                <w:szCs w:val="24"/>
              </w:rPr>
            </w:pPr>
          </w:p>
        </w:tc>
      </w:tr>
      <w:tr w:rsidR="00EE4A20" w:rsidRPr="00EE4A20" w:rsidTr="00050C8A">
        <w:tc>
          <w:tcPr>
            <w:tcW w:w="704" w:type="dxa"/>
          </w:tcPr>
          <w:p w:rsidR="00EE4A20" w:rsidRPr="00EE4A20" w:rsidRDefault="00EE4A20" w:rsidP="00050C8A">
            <w:pPr>
              <w:jc w:val="center"/>
              <w:rPr>
                <w:sz w:val="24"/>
                <w:szCs w:val="24"/>
              </w:rPr>
            </w:pPr>
            <w:r w:rsidRPr="00EE4A20">
              <w:rPr>
                <w:sz w:val="24"/>
                <w:szCs w:val="24"/>
              </w:rPr>
              <w:t>56</w:t>
            </w:r>
          </w:p>
        </w:tc>
        <w:tc>
          <w:tcPr>
            <w:tcW w:w="4253" w:type="dxa"/>
          </w:tcPr>
          <w:p w:rsidR="00EE4A20" w:rsidRPr="00EE4A20" w:rsidRDefault="00EE4A20" w:rsidP="00050C8A">
            <w:pPr>
              <w:rPr>
                <w:sz w:val="24"/>
                <w:szCs w:val="24"/>
              </w:rPr>
            </w:pPr>
            <w:r w:rsidRPr="00EE4A20">
              <w:rPr>
                <w:sz w:val="24"/>
                <w:szCs w:val="24"/>
              </w:rPr>
              <w:t>Мероприятия по обеспечению предоставления социальных гарантий и дополнительных мер социальной поддержки отдельным категориям граждан</w:t>
            </w:r>
          </w:p>
        </w:tc>
        <w:tc>
          <w:tcPr>
            <w:tcW w:w="7512" w:type="dxa"/>
          </w:tcPr>
          <w:p w:rsidR="00EE4A20" w:rsidRPr="00EE4A20" w:rsidRDefault="00EE4A20" w:rsidP="00050C8A">
            <w:pPr>
              <w:shd w:val="clear" w:color="auto" w:fill="FFFFFF" w:themeFill="background1"/>
              <w:ind w:firstLine="459"/>
              <w:jc w:val="both"/>
              <w:rPr>
                <w:sz w:val="24"/>
                <w:szCs w:val="24"/>
              </w:rPr>
            </w:pPr>
            <w:r w:rsidRPr="00EE4A20">
              <w:rPr>
                <w:sz w:val="24"/>
                <w:szCs w:val="24"/>
              </w:rPr>
              <w:t xml:space="preserve">До 1 сентября на организацию питания льготной категории детей  1-4 классов было направлено  </w:t>
            </w:r>
            <w:r w:rsidRPr="00EE4A20">
              <w:rPr>
                <w:b/>
                <w:sz w:val="24"/>
                <w:szCs w:val="24"/>
              </w:rPr>
              <w:t>3, 9 млн руб.</w:t>
            </w:r>
            <w:r w:rsidRPr="00EE4A20">
              <w:rPr>
                <w:sz w:val="24"/>
                <w:szCs w:val="24"/>
              </w:rPr>
              <w:t xml:space="preserve">  С  1 сентября 2020  -на питание  всех учащихся 1-4 классов  было  выделено  </w:t>
            </w:r>
            <w:r w:rsidRPr="00EE4A20">
              <w:rPr>
                <w:b/>
                <w:sz w:val="24"/>
                <w:szCs w:val="24"/>
              </w:rPr>
              <w:t>69,3 млн руб</w:t>
            </w:r>
            <w:r w:rsidRPr="00EE4A20">
              <w:rPr>
                <w:sz w:val="24"/>
                <w:szCs w:val="24"/>
              </w:rPr>
              <w:t xml:space="preserve"> ,  из них   городской бюджет – 242,6  тыс.руб, областной – 4,6 млн руб   и  федеральный –  64,5 млн руб.</w:t>
            </w:r>
          </w:p>
          <w:p w:rsidR="00EE4A20" w:rsidRPr="00EE4A20" w:rsidRDefault="00EE4A20" w:rsidP="00050C8A">
            <w:pPr>
              <w:ind w:firstLine="459"/>
              <w:jc w:val="both"/>
              <w:rPr>
                <w:sz w:val="24"/>
                <w:szCs w:val="24"/>
              </w:rPr>
            </w:pPr>
            <w:r w:rsidRPr="00EE4A20">
              <w:rPr>
                <w:sz w:val="24"/>
                <w:szCs w:val="24"/>
              </w:rPr>
              <w:t xml:space="preserve">Кроме того в 2020 году на  меры социальной поддержки по предоставлению питания отдельным  льготным категориям детей было направлено  -  </w:t>
            </w:r>
            <w:r w:rsidRPr="00EE4A20">
              <w:rPr>
                <w:b/>
                <w:sz w:val="24"/>
                <w:szCs w:val="24"/>
              </w:rPr>
              <w:t>24,4 млн.руб</w:t>
            </w:r>
          </w:p>
        </w:tc>
        <w:tc>
          <w:tcPr>
            <w:tcW w:w="2919" w:type="dxa"/>
          </w:tcPr>
          <w:p w:rsidR="00EE4A20" w:rsidRPr="00EE4A20" w:rsidRDefault="00EE4A20" w:rsidP="00050C8A">
            <w:pPr>
              <w:jc w:val="center"/>
              <w:rPr>
                <w:sz w:val="24"/>
                <w:szCs w:val="24"/>
              </w:rPr>
            </w:pPr>
          </w:p>
        </w:tc>
      </w:tr>
    </w:tbl>
    <w:p w:rsidR="00586F27" w:rsidRDefault="007E2F22"/>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Достижение целевых индикаторов Стратегии развития городского округа Иваново</w:t>
      </w:r>
    </w:p>
    <w:p w:rsidR="0050486A" w:rsidRPr="0050486A" w:rsidRDefault="0050486A" w:rsidP="0050486A">
      <w:pPr>
        <w:shd w:val="clear" w:color="auto" w:fill="FFFFFF"/>
        <w:jc w:val="center"/>
        <w:rPr>
          <w:rFonts w:eastAsia="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59"/>
        <w:gridCol w:w="6804"/>
        <w:gridCol w:w="1560"/>
        <w:gridCol w:w="2268"/>
        <w:gridCol w:w="2268"/>
        <w:gridCol w:w="1782"/>
      </w:tblGrid>
      <w:tr w:rsidR="0050486A" w:rsidRPr="0050486A" w:rsidTr="0050486A">
        <w:trPr>
          <w:trHeight w:hRule="exact" w:val="673"/>
          <w:jc w:val="center"/>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 п/п</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Наименование индикатора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Единица измерения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Значение индикатора за отчетный год</w:t>
            </w:r>
          </w:p>
          <w:p w:rsidR="0050486A" w:rsidRPr="0050486A" w:rsidRDefault="0050486A" w:rsidP="0050486A">
            <w:pPr>
              <w:shd w:val="clear" w:color="auto" w:fill="FFFFFF"/>
              <w:jc w:val="center"/>
              <w:rPr>
                <w:rFonts w:eastAsia="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Значение индикатора к 2020 году</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 достижения</w:t>
            </w:r>
          </w:p>
        </w:tc>
      </w:tr>
      <w:tr w:rsidR="0050486A" w:rsidRPr="0050486A" w:rsidTr="0050486A">
        <w:trPr>
          <w:trHeight w:hRule="exact" w:val="664"/>
          <w:jc w:val="center"/>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r w:rsidRPr="0050486A">
              <w:rPr>
                <w:rFonts w:eastAsia="Times New Roman"/>
                <w:sz w:val="24"/>
                <w:szCs w:val="24"/>
              </w:rPr>
              <w:t>Количество учащихся на один компьютер, используемый в учебно-воспитательном    процессе    общеобразовательных школ</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чел.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050C8A">
            <w:pPr>
              <w:shd w:val="clear" w:color="auto" w:fill="FFFFFF"/>
              <w:jc w:val="center"/>
              <w:rPr>
                <w:rFonts w:eastAsia="Times New Roman"/>
                <w:sz w:val="24"/>
                <w:szCs w:val="24"/>
              </w:rPr>
            </w:pPr>
            <w:bookmarkStart w:id="0" w:name="_GoBack"/>
            <w:bookmarkEnd w:id="0"/>
            <w:r w:rsidRPr="0050486A">
              <w:rPr>
                <w:rFonts w:eastAsia="Times New Roman"/>
                <w:sz w:val="24"/>
                <w:szCs w:val="24"/>
              </w:rPr>
              <w:t>8,9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7,0</w:t>
            </w:r>
          </w:p>
          <w:p w:rsidR="0050486A" w:rsidRPr="0050486A" w:rsidRDefault="0050486A" w:rsidP="0050486A">
            <w:pPr>
              <w:shd w:val="clear" w:color="auto" w:fill="FFFFFF"/>
              <w:jc w:val="center"/>
              <w:rPr>
                <w:rFonts w:eastAsia="Times New Roman"/>
                <w:color w:val="FF0000"/>
                <w:sz w:val="24"/>
                <w:szCs w:val="24"/>
              </w:rPr>
            </w:pPr>
          </w:p>
          <w:p w:rsidR="0050486A" w:rsidRPr="0050486A" w:rsidRDefault="0050486A" w:rsidP="0050486A">
            <w:pPr>
              <w:shd w:val="clear" w:color="auto" w:fill="FFFFFF"/>
              <w:jc w:val="center"/>
              <w:rPr>
                <w:rFonts w:eastAsia="Times New Roman"/>
                <w:sz w:val="24"/>
                <w:szCs w:val="24"/>
              </w:rPr>
            </w:pP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050C8A" w:rsidP="0050486A">
            <w:pPr>
              <w:shd w:val="clear" w:color="auto" w:fill="FFFFFF"/>
              <w:jc w:val="center"/>
              <w:rPr>
                <w:rFonts w:eastAsia="Times New Roman"/>
                <w:sz w:val="24"/>
                <w:szCs w:val="24"/>
              </w:rPr>
            </w:pPr>
            <w:r>
              <w:rPr>
                <w:rFonts w:eastAsia="Times New Roman"/>
                <w:sz w:val="24"/>
                <w:szCs w:val="24"/>
              </w:rPr>
              <w:t>78</w:t>
            </w:r>
            <w:r w:rsidR="0050486A" w:rsidRPr="0050486A">
              <w:rPr>
                <w:rFonts w:eastAsia="Times New Roman"/>
                <w:sz w:val="24"/>
                <w:szCs w:val="24"/>
              </w:rPr>
              <w:t>,6</w:t>
            </w:r>
          </w:p>
        </w:tc>
      </w:tr>
      <w:tr w:rsidR="0050486A" w:rsidRPr="0050486A" w:rsidTr="0050486A">
        <w:trPr>
          <w:trHeight w:hRule="exact" w:val="655"/>
          <w:jc w:val="center"/>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r w:rsidRPr="0050486A">
              <w:rPr>
                <w:rFonts w:eastAsia="Times New Roman"/>
                <w:sz w:val="24"/>
                <w:szCs w:val="24"/>
              </w:rPr>
              <w:t>Доля педагогов общеобразовательных школ, применяющих информационно-коммуникационные         технологии         в образовательном процессе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100,0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100,0</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100,0</w:t>
            </w:r>
          </w:p>
        </w:tc>
      </w:tr>
      <w:tr w:rsidR="0050486A" w:rsidRPr="0050486A" w:rsidTr="0050486A">
        <w:trPr>
          <w:trHeight w:hRule="exact" w:val="650"/>
          <w:jc w:val="center"/>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r w:rsidRPr="0050486A">
              <w:rPr>
                <w:rFonts w:eastAsia="Times New Roman"/>
                <w:sz w:val="24"/>
                <w:szCs w:val="24"/>
              </w:rPr>
              <w:t>Доля образовательных учреждений, принимающих участие в конкурсных      мероприятиях,      позволяющих      привлечь дополнительные инвестиции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29,0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40,0</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72,5</w:t>
            </w:r>
          </w:p>
        </w:tc>
      </w:tr>
      <w:tr w:rsidR="0050486A" w:rsidRPr="0050486A" w:rsidTr="0050486A">
        <w:trPr>
          <w:trHeight w:hRule="exact" w:val="655"/>
          <w:jc w:val="center"/>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r w:rsidRPr="0050486A">
              <w:rPr>
                <w:rFonts w:eastAsia="Times New Roman"/>
                <w:sz w:val="24"/>
                <w:szCs w:val="24"/>
              </w:rPr>
              <w:t>Доля школьников, обучающихся в общеобразовательных учреждениях,   отвечающих   современным   требованиям   к условиям осуществления образовательного процесса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98,0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99,9</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98,0</w:t>
            </w:r>
          </w:p>
        </w:tc>
      </w:tr>
      <w:tr w:rsidR="0050486A" w:rsidRPr="0050486A" w:rsidTr="0050486A">
        <w:trPr>
          <w:trHeight w:hRule="exact" w:val="688"/>
          <w:jc w:val="center"/>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r w:rsidRPr="0050486A">
              <w:rPr>
                <w:rFonts w:eastAsia="Times New Roman"/>
                <w:sz w:val="24"/>
                <w:szCs w:val="24"/>
              </w:rPr>
              <w:t>Охват детей   горячим  питанием  в  общеобразовательных учреждениях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84,0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88,0</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95,4</w:t>
            </w:r>
          </w:p>
        </w:tc>
      </w:tr>
      <w:tr w:rsidR="0050486A" w:rsidRPr="0050486A" w:rsidTr="0050486A">
        <w:trPr>
          <w:trHeight w:hRule="exact" w:val="557"/>
          <w:jc w:val="center"/>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r w:rsidRPr="0050486A">
              <w:rPr>
                <w:rFonts w:eastAsia="Times New Roman"/>
                <w:sz w:val="24"/>
                <w:szCs w:val="24"/>
              </w:rPr>
              <w:t>Охват      детей      дополнительным       образованием       в образовательных учреждениях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90,3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87,0</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103,0</w:t>
            </w:r>
          </w:p>
        </w:tc>
      </w:tr>
      <w:tr w:rsidR="0050486A" w:rsidRPr="0050486A" w:rsidTr="0050486A">
        <w:trPr>
          <w:trHeight w:hRule="exact" w:val="565"/>
          <w:jc w:val="center"/>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r w:rsidRPr="0050486A">
              <w:rPr>
                <w:rFonts w:eastAsia="Times New Roman"/>
                <w:sz w:val="24"/>
                <w:szCs w:val="24"/>
              </w:rPr>
              <w:t>Обеспечение местами детей от 1,5 до 7 лет (включительно) в учреждениях дошкольного образования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82,0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82,0</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100,0</w:t>
            </w:r>
          </w:p>
        </w:tc>
      </w:tr>
      <w:tr w:rsidR="0050486A" w:rsidRPr="0050486A" w:rsidTr="0050486A">
        <w:trPr>
          <w:trHeight w:hRule="exact" w:val="586"/>
          <w:jc w:val="center"/>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rPr>
                <w:rFonts w:eastAsia="Times New Roman"/>
                <w:sz w:val="24"/>
                <w:szCs w:val="24"/>
              </w:rPr>
            </w:pPr>
            <w:r w:rsidRPr="0050486A">
              <w:rPr>
                <w:rFonts w:eastAsia="Times New Roman"/>
                <w:sz w:val="24"/>
                <w:szCs w:val="24"/>
              </w:rPr>
              <w:t>Удельный вес вакансий в дошкольных образовательных учреждениях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2,0</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50486A" w:rsidRPr="0050486A" w:rsidRDefault="0050486A" w:rsidP="0050486A">
            <w:pPr>
              <w:shd w:val="clear" w:color="auto" w:fill="FFFFFF"/>
              <w:jc w:val="center"/>
              <w:rPr>
                <w:rFonts w:eastAsia="Times New Roman"/>
                <w:sz w:val="24"/>
                <w:szCs w:val="24"/>
              </w:rPr>
            </w:pPr>
            <w:r w:rsidRPr="0050486A">
              <w:rPr>
                <w:rFonts w:eastAsia="Times New Roman"/>
                <w:sz w:val="24"/>
                <w:szCs w:val="24"/>
              </w:rPr>
              <w:t>80,0</w:t>
            </w:r>
          </w:p>
        </w:tc>
      </w:tr>
    </w:tbl>
    <w:p w:rsidR="0050486A" w:rsidRDefault="0050486A"/>
    <w:sectPr w:rsidR="0050486A" w:rsidSect="00DF36E0">
      <w:headerReference w:type="default" r:id="rId7"/>
      <w:pgSz w:w="16838" w:h="11906" w:orient="landscape"/>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22" w:rsidRDefault="007E2F22" w:rsidP="00DF36E0">
      <w:r>
        <w:separator/>
      </w:r>
    </w:p>
  </w:endnote>
  <w:endnote w:type="continuationSeparator" w:id="0">
    <w:p w:rsidR="007E2F22" w:rsidRDefault="007E2F22" w:rsidP="00DF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22" w:rsidRDefault="007E2F22" w:rsidP="00DF36E0">
      <w:r>
        <w:separator/>
      </w:r>
    </w:p>
  </w:footnote>
  <w:footnote w:type="continuationSeparator" w:id="0">
    <w:p w:rsidR="007E2F22" w:rsidRDefault="007E2F22" w:rsidP="00DF3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455985"/>
      <w:docPartObj>
        <w:docPartGallery w:val="Page Numbers (Top of Page)"/>
        <w:docPartUnique/>
      </w:docPartObj>
    </w:sdtPr>
    <w:sdtEndPr/>
    <w:sdtContent>
      <w:p w:rsidR="00DF36E0" w:rsidRDefault="00DF36E0">
        <w:pPr>
          <w:pStyle w:val="a4"/>
          <w:jc w:val="right"/>
        </w:pPr>
        <w:r>
          <w:fldChar w:fldCharType="begin"/>
        </w:r>
        <w:r>
          <w:instrText>PAGE   \* MERGEFORMAT</w:instrText>
        </w:r>
        <w:r>
          <w:fldChar w:fldCharType="separate"/>
        </w:r>
        <w:r w:rsidR="00EE3636">
          <w:rPr>
            <w:noProof/>
          </w:rPr>
          <w:t>6</w:t>
        </w:r>
        <w:r>
          <w:fldChar w:fldCharType="end"/>
        </w:r>
      </w:p>
    </w:sdtContent>
  </w:sdt>
  <w:p w:rsidR="00DF36E0" w:rsidRDefault="00DF36E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35"/>
    <w:rsid w:val="00050C8A"/>
    <w:rsid w:val="00117AB4"/>
    <w:rsid w:val="003D03EC"/>
    <w:rsid w:val="00450666"/>
    <w:rsid w:val="004D5E67"/>
    <w:rsid w:val="0050486A"/>
    <w:rsid w:val="00561C0E"/>
    <w:rsid w:val="007E2F22"/>
    <w:rsid w:val="00BB77E0"/>
    <w:rsid w:val="00C46035"/>
    <w:rsid w:val="00DF36E0"/>
    <w:rsid w:val="00E57E58"/>
    <w:rsid w:val="00EE3636"/>
    <w:rsid w:val="00EE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2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36E0"/>
    <w:pPr>
      <w:tabs>
        <w:tab w:val="center" w:pos="4677"/>
        <w:tab w:val="right" w:pos="9355"/>
      </w:tabs>
    </w:pPr>
  </w:style>
  <w:style w:type="character" w:customStyle="1" w:styleId="a5">
    <w:name w:val="Верхний колонтитул Знак"/>
    <w:basedOn w:val="a0"/>
    <w:link w:val="a4"/>
    <w:uiPriority w:val="99"/>
    <w:rsid w:val="00DF36E0"/>
    <w:rPr>
      <w:rFonts w:ascii="Times New Roman" w:eastAsiaTheme="minorEastAsia" w:hAnsi="Times New Roman" w:cs="Times New Roman"/>
      <w:sz w:val="20"/>
      <w:szCs w:val="20"/>
      <w:lang w:eastAsia="ru-RU"/>
    </w:rPr>
  </w:style>
  <w:style w:type="paragraph" w:styleId="a6">
    <w:name w:val="footer"/>
    <w:basedOn w:val="a"/>
    <w:link w:val="a7"/>
    <w:uiPriority w:val="99"/>
    <w:unhideWhenUsed/>
    <w:rsid w:val="00DF36E0"/>
    <w:pPr>
      <w:tabs>
        <w:tab w:val="center" w:pos="4677"/>
        <w:tab w:val="right" w:pos="9355"/>
      </w:tabs>
    </w:pPr>
  </w:style>
  <w:style w:type="character" w:customStyle="1" w:styleId="a7">
    <w:name w:val="Нижний колонтитул Знак"/>
    <w:basedOn w:val="a0"/>
    <w:link w:val="a6"/>
    <w:uiPriority w:val="99"/>
    <w:rsid w:val="00DF36E0"/>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2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36E0"/>
    <w:pPr>
      <w:tabs>
        <w:tab w:val="center" w:pos="4677"/>
        <w:tab w:val="right" w:pos="9355"/>
      </w:tabs>
    </w:pPr>
  </w:style>
  <w:style w:type="character" w:customStyle="1" w:styleId="a5">
    <w:name w:val="Верхний колонтитул Знак"/>
    <w:basedOn w:val="a0"/>
    <w:link w:val="a4"/>
    <w:uiPriority w:val="99"/>
    <w:rsid w:val="00DF36E0"/>
    <w:rPr>
      <w:rFonts w:ascii="Times New Roman" w:eastAsiaTheme="minorEastAsia" w:hAnsi="Times New Roman" w:cs="Times New Roman"/>
      <w:sz w:val="20"/>
      <w:szCs w:val="20"/>
      <w:lang w:eastAsia="ru-RU"/>
    </w:rPr>
  </w:style>
  <w:style w:type="paragraph" w:styleId="a6">
    <w:name w:val="footer"/>
    <w:basedOn w:val="a"/>
    <w:link w:val="a7"/>
    <w:uiPriority w:val="99"/>
    <w:unhideWhenUsed/>
    <w:rsid w:val="00DF36E0"/>
    <w:pPr>
      <w:tabs>
        <w:tab w:val="center" w:pos="4677"/>
        <w:tab w:val="right" w:pos="9355"/>
      </w:tabs>
    </w:pPr>
  </w:style>
  <w:style w:type="character" w:customStyle="1" w:styleId="a7">
    <w:name w:val="Нижний колонтитул Знак"/>
    <w:basedOn w:val="a0"/>
    <w:link w:val="a6"/>
    <w:uiPriority w:val="99"/>
    <w:rsid w:val="00DF36E0"/>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Сачихин Андрей Вячеславович</dc:creator>
  <cp:lastModifiedBy>om</cp:lastModifiedBy>
  <cp:revision>2</cp:revision>
  <cp:lastPrinted>2021-04-29T08:41:00Z</cp:lastPrinted>
  <dcterms:created xsi:type="dcterms:W3CDTF">2021-04-29T08:45:00Z</dcterms:created>
  <dcterms:modified xsi:type="dcterms:W3CDTF">2021-04-29T08:45:00Z</dcterms:modified>
</cp:coreProperties>
</file>